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640A" w14:textId="4BF15507" w:rsidR="003A6812" w:rsidRPr="000D5C5D" w:rsidRDefault="003A6812" w:rsidP="003A6812">
      <w:pPr>
        <w:jc w:val="center"/>
        <w:rPr>
          <w:rFonts w:ascii="標楷體" w:eastAsia="標楷體" w:hAnsi="標楷體"/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D5C5D">
        <w:rPr>
          <w:rFonts w:ascii="標楷體" w:eastAsia="標楷體" w:hAnsi="標楷體" w:hint="eastAsia"/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安慰劑效應臨床應用工作坊</w:t>
      </w:r>
    </w:p>
    <w:p w14:paraId="165AADED" w14:textId="77777777" w:rsidR="003A6812" w:rsidRPr="000D5C5D" w:rsidRDefault="003A6812" w:rsidP="003A6812">
      <w:pPr>
        <w:jc w:val="center"/>
        <w:rPr>
          <w:rFonts w:ascii="標楷體" w:eastAsia="標楷體" w:hAnsi="標楷體"/>
          <w:b/>
          <w:bCs/>
          <w:sz w:val="36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D5C5D">
        <w:rPr>
          <w:rFonts w:ascii="標楷體" w:eastAsia="標楷體" w:hAnsi="標楷體" w:hint="eastAsia"/>
          <w:b/>
          <w:bCs/>
          <w:sz w:val="36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-以抗憂鬱藥與止痛藥為例</w:t>
      </w:r>
    </w:p>
    <w:p w14:paraId="2FCF0BDB" w14:textId="77777777" w:rsidR="002B64B3" w:rsidRPr="003A6812" w:rsidRDefault="002B64B3" w:rsidP="002B64B3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7FE082E" w14:textId="7F86C398" w:rsidR="000401D3" w:rsidRDefault="000401D3" w:rsidP="000401D3">
      <w:pPr>
        <w:overflowPunct w:val="0"/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D95793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安慰劑效應(Pl</w:t>
      </w:r>
      <w:r>
        <w:rPr>
          <w:rFonts w:ascii="標楷體" w:eastAsia="標楷體" w:hAnsi="標楷體"/>
          <w:bCs/>
          <w:sz w:val="28"/>
          <w:szCs w:val="28"/>
        </w:rPr>
        <w:t xml:space="preserve">acebo </w:t>
      </w:r>
      <w:r w:rsidR="001C37DA">
        <w:rPr>
          <w:rFonts w:ascii="標楷體" w:eastAsia="標楷體" w:hAnsi="標楷體" w:hint="eastAsia"/>
          <w:bCs/>
          <w:sz w:val="28"/>
          <w:szCs w:val="28"/>
        </w:rPr>
        <w:t>E</w:t>
      </w:r>
      <w:r>
        <w:rPr>
          <w:rFonts w:ascii="標楷體" w:eastAsia="標楷體" w:hAnsi="標楷體"/>
          <w:bCs/>
          <w:sz w:val="28"/>
          <w:szCs w:val="28"/>
        </w:rPr>
        <w:t>ffect</w:t>
      </w:r>
      <w:r>
        <w:rPr>
          <w:rFonts w:ascii="標楷體" w:eastAsia="標楷體" w:hAnsi="標楷體" w:hint="eastAsia"/>
          <w:bCs/>
          <w:sz w:val="28"/>
          <w:szCs w:val="28"/>
        </w:rPr>
        <w:t>)在臨床試驗的研究中，往往是為了要驗證研究藥物療效時的“必除之惡</w:t>
      </w:r>
      <w:r>
        <w:rPr>
          <w:rFonts w:ascii="標楷體" w:eastAsia="標楷體" w:hAnsi="標楷體"/>
          <w:bCs/>
          <w:sz w:val="28"/>
          <w:szCs w:val="28"/>
        </w:rPr>
        <w:t>”</w:t>
      </w:r>
      <w:r w:rsidR="000904CC">
        <w:rPr>
          <w:rFonts w:ascii="標楷體" w:eastAsia="標楷體" w:hAnsi="標楷體" w:hint="eastAsia"/>
          <w:bCs/>
          <w:sz w:val="28"/>
          <w:szCs w:val="28"/>
        </w:rPr>
        <w:t>。</w:t>
      </w:r>
      <w:r>
        <w:rPr>
          <w:rFonts w:ascii="標楷體" w:eastAsia="標楷體" w:hAnsi="標楷體" w:hint="eastAsia"/>
          <w:bCs/>
          <w:sz w:val="28"/>
          <w:szCs w:val="28"/>
        </w:rPr>
        <w:t>然而在臨床</w:t>
      </w:r>
      <w:r w:rsidR="001C37DA">
        <w:rPr>
          <w:rFonts w:ascii="標楷體" w:eastAsia="標楷體" w:hAnsi="標楷體" w:hint="eastAsia"/>
          <w:bCs/>
          <w:sz w:val="28"/>
          <w:szCs w:val="28"/>
        </w:rPr>
        <w:t>上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1C37DA">
        <w:rPr>
          <w:rFonts w:ascii="標楷體" w:eastAsia="標楷體" w:hAnsi="標楷體" w:hint="eastAsia"/>
          <w:bCs/>
          <w:sz w:val="28"/>
          <w:szCs w:val="28"/>
        </w:rPr>
        <w:t>安慰劑效應確實存在於</w:t>
      </w:r>
      <w:r>
        <w:rPr>
          <w:rFonts w:ascii="標楷體" w:eastAsia="標楷體" w:hAnsi="標楷體" w:hint="eastAsia"/>
          <w:bCs/>
          <w:sz w:val="28"/>
          <w:szCs w:val="28"/>
        </w:rPr>
        <w:t>每一天病人</w:t>
      </w:r>
      <w:r w:rsidR="001C37DA">
        <w:rPr>
          <w:rFonts w:ascii="標楷體" w:eastAsia="標楷體" w:hAnsi="標楷體" w:hint="eastAsia"/>
          <w:bCs/>
          <w:sz w:val="28"/>
          <w:szCs w:val="28"/>
        </w:rPr>
        <w:t>的給</w:t>
      </w:r>
      <w:r>
        <w:rPr>
          <w:rFonts w:ascii="標楷體" w:eastAsia="標楷體" w:hAnsi="標楷體" w:hint="eastAsia"/>
          <w:bCs/>
          <w:sz w:val="28"/>
          <w:szCs w:val="28"/>
        </w:rPr>
        <w:t>藥過程</w:t>
      </w:r>
      <w:r w:rsidR="001C37DA">
        <w:rPr>
          <w:rFonts w:ascii="標楷體" w:eastAsia="標楷體" w:hAnsi="標楷體" w:hint="eastAsia"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Cs/>
          <w:sz w:val="28"/>
          <w:szCs w:val="28"/>
        </w:rPr>
        <w:t>，除了藥物本身</w:t>
      </w:r>
      <w:r w:rsidR="000904CC">
        <w:rPr>
          <w:rFonts w:ascii="標楷體" w:eastAsia="標楷體" w:hAnsi="標楷體" w:hint="eastAsia"/>
          <w:bCs/>
          <w:sz w:val="28"/>
          <w:szCs w:val="28"/>
        </w:rPr>
        <w:t>具有的</w:t>
      </w:r>
      <w:r>
        <w:rPr>
          <w:rFonts w:ascii="標楷體" w:eastAsia="標楷體" w:hAnsi="標楷體" w:hint="eastAsia"/>
          <w:bCs/>
          <w:sz w:val="28"/>
          <w:szCs w:val="28"/>
        </w:rPr>
        <w:t>藥理作用外，</w:t>
      </w:r>
      <w:r w:rsidR="00C609CA">
        <w:rPr>
          <w:rFonts w:ascii="標楷體" w:eastAsia="標楷體" w:hAnsi="標楷體" w:hint="eastAsia"/>
          <w:bCs/>
          <w:sz w:val="28"/>
          <w:szCs w:val="28"/>
        </w:rPr>
        <w:t>病人</w:t>
      </w:r>
      <w:r w:rsidR="001C37DA">
        <w:rPr>
          <w:rFonts w:ascii="標楷體" w:eastAsia="標楷體" w:hAnsi="標楷體" w:hint="eastAsia"/>
          <w:bCs/>
          <w:sz w:val="28"/>
          <w:szCs w:val="28"/>
        </w:rPr>
        <w:t>也</w:t>
      </w:r>
      <w:r>
        <w:rPr>
          <w:rFonts w:ascii="標楷體" w:eastAsia="標楷體" w:hAnsi="標楷體" w:hint="eastAsia"/>
          <w:bCs/>
          <w:sz w:val="28"/>
          <w:szCs w:val="28"/>
        </w:rPr>
        <w:t>確實</w:t>
      </w:r>
      <w:r w:rsidR="000904CC">
        <w:rPr>
          <w:rFonts w:ascii="標楷體" w:eastAsia="標楷體" w:hAnsi="標楷體" w:hint="eastAsia"/>
          <w:bCs/>
          <w:sz w:val="28"/>
          <w:szCs w:val="28"/>
        </w:rPr>
        <w:t>會</w:t>
      </w:r>
      <w:r>
        <w:rPr>
          <w:rFonts w:ascii="標楷體" w:eastAsia="標楷體" w:hAnsi="標楷體" w:hint="eastAsia"/>
          <w:bCs/>
          <w:sz w:val="28"/>
          <w:szCs w:val="28"/>
        </w:rPr>
        <w:t>產生</w:t>
      </w:r>
      <w:r w:rsidR="001C37DA">
        <w:rPr>
          <w:rFonts w:ascii="標楷體" w:eastAsia="標楷體" w:hAnsi="標楷體" w:hint="eastAsia"/>
          <w:bCs/>
          <w:sz w:val="28"/>
          <w:szCs w:val="28"/>
        </w:rPr>
        <w:t>有</w:t>
      </w:r>
      <w:r>
        <w:rPr>
          <w:rFonts w:ascii="標楷體" w:eastAsia="標楷體" w:hAnsi="標楷體" w:hint="eastAsia"/>
          <w:bCs/>
          <w:sz w:val="28"/>
          <w:szCs w:val="28"/>
        </w:rPr>
        <w:t>療效的</w:t>
      </w:r>
      <w:r w:rsidRPr="00FF680C">
        <w:rPr>
          <w:rFonts w:ascii="標楷體" w:eastAsia="標楷體" w:hAnsi="標楷體" w:hint="eastAsia"/>
          <w:bCs/>
          <w:sz w:val="28"/>
          <w:szCs w:val="28"/>
        </w:rPr>
        <w:t>“</w:t>
      </w:r>
      <w:r>
        <w:rPr>
          <w:rFonts w:ascii="標楷體" w:eastAsia="標楷體" w:hAnsi="標楷體" w:hint="eastAsia"/>
          <w:bCs/>
          <w:sz w:val="28"/>
          <w:szCs w:val="28"/>
        </w:rPr>
        <w:t>心理作用</w:t>
      </w:r>
      <w:r>
        <w:rPr>
          <w:rFonts w:ascii="標楷體" w:eastAsia="標楷體" w:hAnsi="標楷體"/>
          <w:bCs/>
          <w:sz w:val="28"/>
          <w:szCs w:val="28"/>
        </w:rPr>
        <w:t>”</w:t>
      </w:r>
      <w:r>
        <w:rPr>
          <w:rFonts w:ascii="標楷體" w:eastAsia="標楷體" w:hAnsi="標楷體" w:hint="eastAsia"/>
          <w:bCs/>
          <w:sz w:val="28"/>
          <w:szCs w:val="28"/>
        </w:rPr>
        <w:t>。然而</w:t>
      </w:r>
      <w:r w:rsidR="00DB5C77">
        <w:rPr>
          <w:rFonts w:ascii="標楷體" w:eastAsia="標楷體" w:hAnsi="標楷體" w:hint="eastAsia"/>
          <w:bCs/>
          <w:sz w:val="28"/>
          <w:szCs w:val="28"/>
        </w:rPr>
        <w:t>，</w:t>
      </w:r>
      <w:r w:rsidR="000904CC">
        <w:rPr>
          <w:rFonts w:ascii="標楷體" w:eastAsia="標楷體" w:hAnsi="標楷體" w:hint="eastAsia"/>
          <w:bCs/>
          <w:sz w:val="28"/>
          <w:szCs w:val="28"/>
        </w:rPr>
        <w:t>醫護人員通常忽略</w:t>
      </w:r>
      <w:r w:rsidR="000904CC">
        <w:rPr>
          <w:rFonts w:ascii="標楷體" w:eastAsia="標楷體" w:hAnsi="標楷體"/>
          <w:bCs/>
          <w:sz w:val="28"/>
          <w:szCs w:val="28"/>
        </w:rPr>
        <w:t>它的存在</w:t>
      </w:r>
      <w:r w:rsidR="000904CC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除非我們給予</w:t>
      </w:r>
      <w:r w:rsidR="000904CC">
        <w:rPr>
          <w:rFonts w:ascii="標楷體" w:eastAsia="標楷體" w:hAnsi="標楷體" w:hint="eastAsia"/>
          <w:bCs/>
          <w:sz w:val="28"/>
          <w:szCs w:val="28"/>
        </w:rPr>
        <w:t>特定</w:t>
      </w:r>
      <w:r>
        <w:rPr>
          <w:rFonts w:ascii="標楷體" w:eastAsia="標楷體" w:hAnsi="標楷體" w:hint="eastAsia"/>
          <w:bCs/>
          <w:sz w:val="28"/>
          <w:szCs w:val="28"/>
        </w:rPr>
        <w:t>病人安慰劑(如norm</w:t>
      </w:r>
      <w:r>
        <w:rPr>
          <w:rFonts w:ascii="標楷體" w:eastAsia="標楷體" w:hAnsi="標楷體"/>
          <w:bCs/>
          <w:sz w:val="28"/>
          <w:szCs w:val="28"/>
        </w:rPr>
        <w:t>al saline)</w:t>
      </w:r>
      <w:r w:rsidR="003D7C9E">
        <w:rPr>
          <w:rFonts w:ascii="標楷體" w:eastAsia="標楷體" w:hAnsi="標楷體" w:hint="eastAsia"/>
          <w:bCs/>
          <w:sz w:val="28"/>
          <w:szCs w:val="28"/>
        </w:rPr>
        <w:t>而</w:t>
      </w:r>
      <w:r>
        <w:rPr>
          <w:rFonts w:ascii="標楷體" w:eastAsia="標楷體" w:hAnsi="標楷體"/>
          <w:bCs/>
          <w:sz w:val="28"/>
          <w:szCs w:val="28"/>
        </w:rPr>
        <w:t>確有療效時，</w:t>
      </w:r>
      <w:r w:rsidR="003D7C9E">
        <w:rPr>
          <w:rFonts w:ascii="標楷體" w:eastAsia="標楷體" w:hAnsi="標楷體" w:hint="eastAsia"/>
          <w:bCs/>
          <w:sz w:val="28"/>
          <w:szCs w:val="28"/>
        </w:rPr>
        <w:t>才會</w:t>
      </w:r>
      <w:r>
        <w:rPr>
          <w:rFonts w:ascii="標楷體" w:eastAsia="標楷體" w:hAnsi="標楷體"/>
          <w:bCs/>
          <w:sz w:val="28"/>
          <w:szCs w:val="28"/>
        </w:rPr>
        <w:t>查</w:t>
      </w:r>
      <w:r>
        <w:rPr>
          <w:rFonts w:ascii="標楷體" w:eastAsia="標楷體" w:hAnsi="標楷體" w:hint="eastAsia"/>
          <w:bCs/>
          <w:sz w:val="28"/>
          <w:szCs w:val="28"/>
        </w:rPr>
        <w:t>覺</w:t>
      </w:r>
      <w:r>
        <w:rPr>
          <w:rFonts w:ascii="標楷體" w:eastAsia="標楷體" w:hAnsi="標楷體"/>
          <w:bCs/>
          <w:sz w:val="28"/>
          <w:szCs w:val="28"/>
        </w:rPr>
        <w:t>到</w:t>
      </w:r>
      <w:r w:rsidR="003D7C9E">
        <w:rPr>
          <w:rFonts w:ascii="標楷體" w:eastAsia="標楷體" w:hAnsi="標楷體" w:hint="eastAsia"/>
          <w:bCs/>
          <w:sz w:val="28"/>
          <w:szCs w:val="28"/>
        </w:rPr>
        <w:t>安慰劑效應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3D7C9E">
        <w:rPr>
          <w:rFonts w:ascii="標楷體" w:eastAsia="標楷體" w:hAnsi="標楷體" w:hint="eastAsia"/>
          <w:bCs/>
          <w:sz w:val="28"/>
          <w:szCs w:val="28"/>
        </w:rPr>
        <w:t>孰不知</w:t>
      </w:r>
      <w:r>
        <w:rPr>
          <w:rFonts w:ascii="標楷體" w:eastAsia="標楷體" w:hAnsi="標楷體" w:hint="eastAsia"/>
          <w:bCs/>
          <w:sz w:val="28"/>
          <w:szCs w:val="28"/>
        </w:rPr>
        <w:t>臨床上</w:t>
      </w:r>
      <w:r w:rsidR="003D7C9E">
        <w:rPr>
          <w:rFonts w:ascii="標楷體" w:eastAsia="標楷體" w:hAnsi="標楷體" w:hint="eastAsia"/>
          <w:bCs/>
          <w:sz w:val="28"/>
          <w:szCs w:val="28"/>
        </w:rPr>
        <w:t>也可以正確</w:t>
      </w:r>
      <w:r>
        <w:rPr>
          <w:rFonts w:ascii="標楷體" w:eastAsia="標楷體" w:hAnsi="標楷體" w:hint="eastAsia"/>
          <w:bCs/>
          <w:sz w:val="28"/>
          <w:szCs w:val="28"/>
        </w:rPr>
        <w:t>操作並發揮</w:t>
      </w:r>
      <w:r w:rsidR="003D7C9E">
        <w:rPr>
          <w:rFonts w:ascii="標楷體" w:eastAsia="標楷體" w:hAnsi="標楷體" w:hint="eastAsia"/>
          <w:bCs/>
          <w:sz w:val="28"/>
          <w:szCs w:val="28"/>
        </w:rPr>
        <w:t>安慰劑</w:t>
      </w:r>
      <w:r>
        <w:rPr>
          <w:rFonts w:ascii="標楷體" w:eastAsia="標楷體" w:hAnsi="標楷體" w:hint="eastAsia"/>
          <w:bCs/>
          <w:sz w:val="28"/>
          <w:szCs w:val="28"/>
        </w:rPr>
        <w:t>效果</w:t>
      </w:r>
      <w:r w:rsidR="003D7C9E">
        <w:rPr>
          <w:rFonts w:ascii="標楷體" w:eastAsia="標楷體" w:hAnsi="標楷體" w:hint="eastAsia"/>
          <w:bCs/>
          <w:sz w:val="28"/>
          <w:szCs w:val="28"/>
        </w:rPr>
        <w:t>以幫助病人</w:t>
      </w:r>
      <w:r w:rsidR="00323563">
        <w:rPr>
          <w:rFonts w:ascii="標楷體" w:eastAsia="標楷體" w:hAnsi="標楷體" w:hint="eastAsia"/>
          <w:bCs/>
          <w:sz w:val="28"/>
          <w:szCs w:val="28"/>
        </w:rPr>
        <w:t>治療</w:t>
      </w:r>
      <w:r>
        <w:rPr>
          <w:rFonts w:ascii="標楷體" w:eastAsia="標楷體" w:hAnsi="標楷體" w:hint="eastAsia"/>
          <w:bCs/>
          <w:sz w:val="28"/>
          <w:szCs w:val="28"/>
        </w:rPr>
        <w:t>。這個工作坊的目的</w:t>
      </w:r>
      <w:r w:rsidR="003D7C9E">
        <w:rPr>
          <w:rFonts w:ascii="標楷體" w:eastAsia="標楷體" w:hAnsi="標楷體" w:hint="eastAsia"/>
          <w:bCs/>
          <w:sz w:val="28"/>
          <w:szCs w:val="28"/>
        </w:rPr>
        <w:t>旨在促進</w:t>
      </w:r>
      <w:r>
        <w:rPr>
          <w:rFonts w:ascii="標楷體" w:eastAsia="標楷體" w:hAnsi="標楷體" w:hint="eastAsia"/>
          <w:bCs/>
          <w:sz w:val="28"/>
          <w:szCs w:val="28"/>
        </w:rPr>
        <w:t>臨床醫護人員對於安慰劑效應機轉的了解，臨床上醫師在開立藥物時、或是護理人員在給予病人藥物時，可以學習如何發揮此效用以增加藥品的療效。</w:t>
      </w:r>
    </w:p>
    <w:p w14:paraId="478CA9B2" w14:textId="559CA2C6" w:rsidR="000401D3" w:rsidRDefault="000401D3" w:rsidP="000401D3">
      <w:pPr>
        <w:overflowPunct w:val="0"/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這個工作坊是由和信醫院身心科主治醫師林帛賢醫師所策劃和主講，林醫師</w:t>
      </w:r>
      <w:r w:rsidR="003D7C9E">
        <w:rPr>
          <w:rFonts w:ascii="標楷體" w:eastAsia="標楷體" w:hAnsi="標楷體" w:hint="eastAsia"/>
          <w:bCs/>
          <w:sz w:val="28"/>
          <w:szCs w:val="28"/>
        </w:rPr>
        <w:t>擁有豐富的臨床經驗以及演講的資歷，</w:t>
      </w:r>
      <w:r>
        <w:rPr>
          <w:rFonts w:ascii="標楷體" w:eastAsia="標楷體" w:hAnsi="標楷體" w:hint="eastAsia"/>
          <w:bCs/>
          <w:sz w:val="28"/>
          <w:szCs w:val="28"/>
        </w:rPr>
        <w:t>以近30年以來所累積對於安慰劑效應機轉的研究了解策畫這場</w:t>
      </w:r>
      <w:r w:rsidRPr="00D95793">
        <w:rPr>
          <w:rFonts w:ascii="標楷體" w:eastAsia="標楷體" w:hAnsi="標楷體" w:hint="eastAsia"/>
          <w:bCs/>
          <w:sz w:val="28"/>
          <w:szCs w:val="28"/>
        </w:rPr>
        <w:t>工作坊</w:t>
      </w:r>
      <w:r w:rsidR="003D7C9E">
        <w:rPr>
          <w:rFonts w:ascii="標楷體" w:eastAsia="標楷體" w:hAnsi="標楷體" w:hint="eastAsia"/>
          <w:bCs/>
          <w:sz w:val="28"/>
          <w:szCs w:val="28"/>
        </w:rPr>
        <w:t>。</w:t>
      </w:r>
      <w:r>
        <w:rPr>
          <w:rFonts w:ascii="標楷體" w:eastAsia="標楷體" w:hAnsi="標楷體" w:hint="eastAsia"/>
          <w:bCs/>
          <w:sz w:val="28"/>
          <w:szCs w:val="28"/>
        </w:rPr>
        <w:t>課程一開始將介紹安慰劑效應的機轉以及可臨床應用操作的方式，接著將以腳本設定之模擬臨床情境，由指定之學員扮演醫師/專科護理/護理師，講者</w:t>
      </w:r>
      <w:r w:rsidR="003D7C9E">
        <w:rPr>
          <w:rFonts w:ascii="標楷體" w:eastAsia="標楷體" w:hAnsi="標楷體" w:hint="eastAsia"/>
          <w:bCs/>
          <w:sz w:val="28"/>
          <w:szCs w:val="28"/>
        </w:rPr>
        <w:t>將</w:t>
      </w:r>
      <w:r>
        <w:rPr>
          <w:rFonts w:ascii="標楷體" w:eastAsia="標楷體" w:hAnsi="標楷體" w:hint="eastAsia"/>
          <w:bCs/>
          <w:sz w:val="28"/>
          <w:szCs w:val="28"/>
        </w:rPr>
        <w:t>扮演標準病人，</w:t>
      </w:r>
      <w:r w:rsidR="003D7C9E">
        <w:rPr>
          <w:rFonts w:ascii="標楷體" w:eastAsia="標楷體" w:hAnsi="標楷體" w:hint="eastAsia"/>
          <w:bCs/>
          <w:sz w:val="28"/>
          <w:szCs w:val="28"/>
        </w:rPr>
        <w:t>讓學員</w:t>
      </w:r>
      <w:r>
        <w:rPr>
          <w:rFonts w:ascii="標楷體" w:eastAsia="標楷體" w:hAnsi="標楷體" w:hint="eastAsia"/>
          <w:bCs/>
          <w:sz w:val="28"/>
          <w:szCs w:val="28"/>
        </w:rPr>
        <w:t>實際演練並回顧臨床上藥物</w:t>
      </w:r>
      <w:r w:rsidR="00BE5CCC">
        <w:rPr>
          <w:rFonts w:ascii="標楷體" w:eastAsia="標楷體" w:hAnsi="標楷體" w:hint="eastAsia"/>
          <w:bCs/>
          <w:sz w:val="28"/>
          <w:szCs w:val="28"/>
        </w:rPr>
        <w:t>之</w:t>
      </w:r>
      <w:r>
        <w:rPr>
          <w:rFonts w:ascii="標楷體" w:eastAsia="標楷體" w:hAnsi="標楷體" w:hint="eastAsia"/>
          <w:bCs/>
          <w:sz w:val="28"/>
          <w:szCs w:val="28"/>
        </w:rPr>
        <w:t>開立或給予</w:t>
      </w:r>
      <w:r w:rsidR="00A06EBC">
        <w:rPr>
          <w:rFonts w:ascii="標楷體" w:eastAsia="標楷體" w:hAnsi="標楷體" w:hint="eastAsia"/>
          <w:bCs/>
          <w:sz w:val="28"/>
          <w:szCs w:val="28"/>
        </w:rPr>
        <w:t>的情況</w:t>
      </w:r>
      <w:r>
        <w:rPr>
          <w:rFonts w:ascii="標楷體" w:eastAsia="標楷體" w:hAnsi="標楷體" w:hint="eastAsia"/>
          <w:bCs/>
          <w:sz w:val="28"/>
          <w:szCs w:val="28"/>
        </w:rPr>
        <w:t>，最後將做團體的討論與回饋，並教導</w:t>
      </w:r>
      <w:r w:rsidR="00323563">
        <w:rPr>
          <w:rFonts w:ascii="標楷體" w:eastAsia="標楷體" w:hAnsi="標楷體" w:hint="eastAsia"/>
          <w:bCs/>
          <w:sz w:val="28"/>
          <w:szCs w:val="28"/>
        </w:rPr>
        <w:t>或</w:t>
      </w:r>
      <w:r>
        <w:rPr>
          <w:rFonts w:ascii="標楷體" w:eastAsia="標楷體" w:hAnsi="標楷體" w:hint="eastAsia"/>
          <w:bCs/>
          <w:sz w:val="28"/>
          <w:szCs w:val="28"/>
        </w:rPr>
        <w:t>建議之可能介入專業技</w:t>
      </w:r>
      <w:r w:rsidR="00A06EBC">
        <w:rPr>
          <w:rFonts w:ascii="標楷體" w:eastAsia="標楷體" w:hAnsi="標楷體" w:hint="eastAsia"/>
          <w:bCs/>
          <w:sz w:val="28"/>
          <w:szCs w:val="28"/>
        </w:rPr>
        <w:t>巧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A56FB76" w14:textId="241420A4" w:rsidR="000401D3" w:rsidRDefault="00BE5CCC" w:rsidP="0069357F">
      <w:pPr>
        <w:overflowPunct w:val="0"/>
        <w:adjustRightInd w:val="0"/>
        <w:snapToGrid w:val="0"/>
        <w:spacing w:afterLines="100" w:after="360"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bCs/>
          <w:sz w:val="28"/>
          <w:szCs w:val="28"/>
        </w:rPr>
        <w:t>(註:</w:t>
      </w:r>
      <w:r w:rsidR="000401D3" w:rsidRPr="0047753E"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因為疫情的關係，</w:t>
      </w:r>
      <w:r w:rsidR="00A06EBC"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本工作坊將在</w:t>
      </w:r>
      <w:r w:rsidR="000401D3" w:rsidRPr="0047753E"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線上</w:t>
      </w:r>
      <w:r w:rsidR="00A06EBC"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舉辦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5F9C9FC" w14:textId="77777777" w:rsidR="000C386D" w:rsidRPr="00E80513" w:rsidRDefault="00987060" w:rsidP="00744143">
      <w:pPr>
        <w:adjustRightInd w:val="0"/>
        <w:snapToGrid w:val="0"/>
        <w:spacing w:line="400" w:lineRule="exact"/>
        <w:ind w:leftChars="-118" w:left="-283"/>
        <w:rPr>
          <w:rFonts w:ascii="Times New Roman" w:eastAsia="標楷體" w:hAnsi="Times New Roman" w:cs="Times New Roman"/>
          <w:sz w:val="28"/>
          <w:szCs w:val="28"/>
        </w:rPr>
      </w:pPr>
      <w:r w:rsidRPr="00E80513">
        <w:rPr>
          <w:rFonts w:ascii="Times New Roman" w:eastAsia="標楷體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244C352" wp14:editId="61574BF4">
                <wp:simplePos x="0" y="0"/>
                <wp:positionH relativeFrom="column">
                  <wp:posOffset>4853940</wp:posOffset>
                </wp:positionH>
                <wp:positionV relativeFrom="paragraph">
                  <wp:posOffset>64770</wp:posOffset>
                </wp:positionV>
                <wp:extent cx="830580" cy="1127760"/>
                <wp:effectExtent l="0" t="0" r="26670" b="1524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1A6B" w14:textId="4121DBCB" w:rsidR="004F68E5" w:rsidRDefault="004D12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9CA18" wp14:editId="2911BEDD">
                                  <wp:extent cx="638810" cy="654685"/>
                                  <wp:effectExtent l="0" t="0" r="8890" b="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圖片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810" cy="654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116952" w14:textId="77777777" w:rsidR="004F68E5" w:rsidRPr="004F68E5" w:rsidRDefault="004F68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F68E5">
                              <w:rPr>
                                <w:rFonts w:ascii="標楷體" w:eastAsia="標楷體" w:hAnsi="標楷體" w:hint="eastAsia"/>
                              </w:rPr>
                              <w:t>報名網址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4C3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2.2pt;margin-top:5.1pt;width:65.4pt;height:88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OGEAIAAB8EAAAOAAAAZHJzL2Uyb0RvYy54bWysU9uO2yAQfa/Uf0C8N7bTZJO14qy22aaq&#10;tL1I234AxjhGBYYCiZ1+/Q44m4227UtVHhDDDIeZM2dWN4NW5CCcl2AqWkxySoTh0Eizq+j3b9s3&#10;S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">
                <v:textbox>
                  <w:txbxContent>
                    <w:p w14:paraId="7E5B1A6B" w14:textId="4121DBCB" w:rsidR="004F68E5" w:rsidRDefault="004D12F9">
                      <w:r>
                        <w:rPr>
                          <w:noProof/>
                        </w:rPr>
                        <w:drawing>
                          <wp:inline distT="0" distB="0" distL="0" distR="0" wp14:anchorId="4AF9CA18" wp14:editId="2911BEDD">
                            <wp:extent cx="638810" cy="654685"/>
                            <wp:effectExtent l="0" t="0" r="8890" b="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圖片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810" cy="654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116952" w14:textId="77777777" w:rsidR="004F68E5" w:rsidRPr="004F68E5" w:rsidRDefault="004F68E5">
                      <w:pPr>
                        <w:rPr>
                          <w:rFonts w:ascii="標楷體" w:eastAsia="標楷體" w:hAnsi="標楷體"/>
                        </w:rPr>
                      </w:pPr>
                      <w:r w:rsidRPr="004F68E5">
                        <w:rPr>
                          <w:rFonts w:ascii="標楷體" w:eastAsia="標楷體" w:hAnsi="標楷體" w:hint="eastAsia"/>
                        </w:rPr>
                        <w:t>報名網址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C4A" w:rsidRPr="00E80513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="006B6C4A" w:rsidRPr="00E80513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="006B6C4A" w:rsidRPr="00E80513">
        <w:rPr>
          <w:rFonts w:ascii="Times New Roman" w:eastAsia="標楷體" w:hAnsi="Times New Roman" w:cs="Times New Roman"/>
          <w:b/>
          <w:sz w:val="28"/>
          <w:szCs w:val="28"/>
        </w:rPr>
        <w:t>期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：</w:t>
      </w:r>
      <w:r w:rsidR="0011680C" w:rsidRPr="00E80513" w:rsidDel="0011680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202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年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0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月</w:t>
      </w:r>
      <w:r w:rsidR="0011680C" w:rsidRPr="00E80513">
        <w:rPr>
          <w:rFonts w:ascii="Times New Roman" w:eastAsia="標楷體" w:hAnsi="Times New Roman" w:cs="Times New Roman"/>
          <w:sz w:val="28"/>
          <w:szCs w:val="28"/>
        </w:rPr>
        <w:t>2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日，星期六，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0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: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0-1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: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6B6C4A" w:rsidRPr="00E80513">
        <w:rPr>
          <w:rFonts w:ascii="Times New Roman" w:eastAsia="標楷體" w:hAnsi="Times New Roman" w:cs="Times New Roman"/>
          <w:sz w:val="28"/>
          <w:szCs w:val="28"/>
        </w:rPr>
        <w:t>0</w:t>
      </w:r>
    </w:p>
    <w:p w14:paraId="0AC6CCF3" w14:textId="77777777" w:rsidR="00E54EC7" w:rsidRPr="00E80513" w:rsidRDefault="00E54EC7" w:rsidP="00744143">
      <w:pPr>
        <w:adjustRightInd w:val="0"/>
        <w:snapToGrid w:val="0"/>
        <w:spacing w:line="400" w:lineRule="exact"/>
        <w:ind w:leftChars="-118" w:left="-283"/>
        <w:rPr>
          <w:rFonts w:ascii="Times New Roman" w:eastAsia="標楷體" w:hAnsi="Times New Roman" w:cs="Times New Roman"/>
          <w:sz w:val="28"/>
          <w:szCs w:val="28"/>
        </w:rPr>
      </w:pPr>
      <w:r w:rsidRPr="00E8051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報名期間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 xml:space="preserve"> 2022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05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17745" w:rsidRPr="00E80513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 xml:space="preserve"> 2022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06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417745" w:rsidRPr="00E8051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07B13842" w14:textId="7449CFD2" w:rsidR="0053246B" w:rsidRPr="00E80513" w:rsidRDefault="0053246B" w:rsidP="00D83F69">
      <w:pPr>
        <w:adjustRightInd w:val="0"/>
        <w:snapToGrid w:val="0"/>
        <w:spacing w:line="400" w:lineRule="exact"/>
        <w:ind w:leftChars="-118" w:left="-283"/>
        <w:rPr>
          <w:rFonts w:ascii="Times New Roman" w:eastAsia="標楷體" w:hAnsi="Times New Roman" w:cs="Times New Roman"/>
          <w:color w:val="FF0000"/>
          <w:szCs w:val="24"/>
          <w:u w:val="single"/>
        </w:rPr>
      </w:pPr>
      <w:r w:rsidRPr="00E8051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報名網址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83F69" w:rsidRPr="00D83F69">
        <w:rPr>
          <w:rFonts w:ascii="Times New Roman" w:eastAsia="標楷體" w:hAnsi="Times New Roman" w:cs="Times New Roman"/>
          <w:sz w:val="28"/>
          <w:szCs w:val="28"/>
        </w:rPr>
        <w:t>https://tace.xms.tw/course/41</w:t>
      </w:r>
    </w:p>
    <w:p w14:paraId="34C7F55F" w14:textId="56F4A2A9" w:rsidR="006B3E68" w:rsidRPr="00E80513" w:rsidRDefault="006B3E68" w:rsidP="00744143">
      <w:pPr>
        <w:adjustRightInd w:val="0"/>
        <w:snapToGrid w:val="0"/>
        <w:spacing w:line="400" w:lineRule="exact"/>
        <w:ind w:leftChars="-118" w:left="-283"/>
        <w:rPr>
          <w:rFonts w:ascii="Times New Roman" w:eastAsia="標楷體" w:hAnsi="Times New Roman" w:cs="Times New Roman"/>
          <w:sz w:val="28"/>
          <w:szCs w:val="28"/>
        </w:rPr>
      </w:pPr>
      <w:r w:rsidRPr="00E8051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人數限制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B5C77" w:rsidRPr="00E8051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E80513">
        <w:rPr>
          <w:rFonts w:ascii="Times New Roman" w:eastAsia="標楷體" w:hAnsi="Times New Roman" w:cs="Times New Roman" w:hint="eastAsia"/>
          <w:sz w:val="28"/>
          <w:szCs w:val="28"/>
        </w:rPr>
        <w:t>人</w:t>
      </w:r>
    </w:p>
    <w:p w14:paraId="761D1C98" w14:textId="77777777" w:rsidR="000C386D" w:rsidRPr="00E80513" w:rsidRDefault="006B6C4A" w:rsidP="00744143">
      <w:pPr>
        <w:adjustRightInd w:val="0"/>
        <w:snapToGrid w:val="0"/>
        <w:spacing w:line="400" w:lineRule="exact"/>
        <w:ind w:leftChars="-118" w:left="-283"/>
        <w:rPr>
          <w:rFonts w:ascii="Times New Roman" w:eastAsia="標楷體" w:hAnsi="Times New Roman" w:cs="Times New Roman"/>
          <w:sz w:val="28"/>
          <w:szCs w:val="28"/>
        </w:rPr>
      </w:pPr>
      <w:r w:rsidRPr="00E80513">
        <w:rPr>
          <w:rFonts w:ascii="Times New Roman" w:eastAsia="標楷體" w:hAnsi="Times New Roman" w:cs="Times New Roman"/>
          <w:b/>
          <w:sz w:val="28"/>
          <w:szCs w:val="28"/>
        </w:rPr>
        <w:t>對</w:t>
      </w:r>
      <w:r w:rsidRPr="00E80513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E80513">
        <w:rPr>
          <w:rFonts w:ascii="Times New Roman" w:eastAsia="標楷體" w:hAnsi="Times New Roman" w:cs="Times New Roman"/>
          <w:b/>
          <w:sz w:val="28"/>
          <w:szCs w:val="28"/>
        </w:rPr>
        <w:t>象</w:t>
      </w:r>
      <w:r w:rsidRPr="00E80513">
        <w:rPr>
          <w:rFonts w:ascii="Times New Roman" w:eastAsia="標楷體" w:hAnsi="Times New Roman" w:cs="Times New Roman"/>
          <w:sz w:val="28"/>
          <w:szCs w:val="28"/>
        </w:rPr>
        <w:t>：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住院醫師、主治醫師、</w:t>
      </w:r>
      <w:r w:rsidRPr="00E80513">
        <w:rPr>
          <w:rFonts w:ascii="Times New Roman" w:eastAsia="標楷體" w:hAnsi="Times New Roman" w:cs="Times New Roman"/>
          <w:sz w:val="28"/>
          <w:szCs w:val="28"/>
        </w:rPr>
        <w:t>專科護理師、護理師</w:t>
      </w:r>
      <w:r w:rsidR="000401D3" w:rsidRPr="00E80513">
        <w:rPr>
          <w:rFonts w:ascii="Times New Roman" w:eastAsia="標楷體" w:hAnsi="Times New Roman" w:cs="Times New Roman" w:hint="eastAsia"/>
          <w:sz w:val="28"/>
          <w:szCs w:val="28"/>
        </w:rPr>
        <w:t>、臨床教師</w:t>
      </w:r>
    </w:p>
    <w:p w14:paraId="55DEE050" w14:textId="77777777" w:rsidR="000E0529" w:rsidRPr="00E80513" w:rsidRDefault="000E0529" w:rsidP="00744143">
      <w:pPr>
        <w:adjustRightInd w:val="0"/>
        <w:snapToGrid w:val="0"/>
        <w:spacing w:line="400" w:lineRule="exact"/>
        <w:ind w:leftChars="-118" w:left="-283"/>
        <w:rPr>
          <w:rFonts w:ascii="Times New Roman" w:eastAsia="標楷體" w:hAnsi="Times New Roman" w:cs="Times New Roman"/>
          <w:sz w:val="28"/>
          <w:szCs w:val="28"/>
        </w:rPr>
      </w:pPr>
      <w:r w:rsidRPr="00E80513">
        <w:rPr>
          <w:rFonts w:ascii="Times New Roman" w:eastAsia="標楷體" w:hAnsi="Times New Roman" w:cs="Times New Roman"/>
          <w:b/>
          <w:sz w:val="28"/>
          <w:szCs w:val="28"/>
        </w:rPr>
        <w:t>主辦單位</w:t>
      </w:r>
      <w:r w:rsidRPr="00E80513">
        <w:rPr>
          <w:rFonts w:ascii="Times New Roman" w:eastAsia="標楷體" w:hAnsi="Times New Roman" w:cs="Times New Roman"/>
          <w:b/>
          <w:sz w:val="28"/>
          <w:szCs w:val="28"/>
        </w:rPr>
        <w:t xml:space="preserve"> : </w:t>
      </w:r>
      <w:r w:rsidRPr="00E80513">
        <w:rPr>
          <w:rFonts w:ascii="Times New Roman" w:eastAsia="標楷體" w:hAnsi="Times New Roman" w:cs="Times New Roman"/>
          <w:sz w:val="28"/>
          <w:szCs w:val="28"/>
        </w:rPr>
        <w:t>台灣臨床進階教育基金會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、和信治癌中心醫院身心科</w:t>
      </w:r>
    </w:p>
    <w:p w14:paraId="625048E2" w14:textId="5C431BC6" w:rsidR="007877CC" w:rsidRPr="00E80513" w:rsidRDefault="006B6C4A" w:rsidP="00744143">
      <w:pPr>
        <w:adjustRightInd w:val="0"/>
        <w:snapToGrid w:val="0"/>
        <w:spacing w:line="400" w:lineRule="exact"/>
        <w:ind w:leftChars="-118" w:left="-283"/>
        <w:rPr>
          <w:rFonts w:ascii="Times New Roman" w:eastAsia="標楷體" w:hAnsi="Times New Roman" w:cs="Times New Roman"/>
          <w:sz w:val="28"/>
          <w:szCs w:val="28"/>
        </w:rPr>
      </w:pPr>
      <w:r w:rsidRPr="00E80513">
        <w:rPr>
          <w:rFonts w:ascii="Times New Roman" w:eastAsia="標楷體" w:hAnsi="Times New Roman" w:cs="Times New Roman"/>
          <w:b/>
          <w:sz w:val="28"/>
          <w:szCs w:val="28"/>
        </w:rPr>
        <w:t>繼續教育積分申請</w:t>
      </w:r>
      <w:r w:rsidRPr="00E80513">
        <w:rPr>
          <w:rFonts w:ascii="Times New Roman" w:eastAsia="標楷體" w:hAnsi="Times New Roman" w:cs="Times New Roman"/>
          <w:sz w:val="28"/>
          <w:szCs w:val="28"/>
        </w:rPr>
        <w:t>：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精神科專科醫師、</w:t>
      </w:r>
      <w:r w:rsidR="00DF52A8" w:rsidRPr="00E80513">
        <w:rPr>
          <w:rFonts w:ascii="Times New Roman" w:eastAsia="標楷體" w:hAnsi="Times New Roman" w:cs="Times New Roman" w:hint="eastAsia"/>
          <w:sz w:val="28"/>
          <w:szCs w:val="28"/>
        </w:rPr>
        <w:t>腫瘤</w:t>
      </w:r>
      <w:r w:rsidR="0053246B" w:rsidRPr="00E80513">
        <w:rPr>
          <w:rFonts w:ascii="Times New Roman" w:eastAsia="標楷體" w:hAnsi="Times New Roman" w:cs="Times New Roman" w:hint="eastAsia"/>
          <w:sz w:val="28"/>
          <w:szCs w:val="28"/>
        </w:rPr>
        <w:t>專科醫師、</w:t>
      </w:r>
      <w:r w:rsidRPr="00E80513">
        <w:rPr>
          <w:rFonts w:ascii="Times New Roman" w:eastAsia="標楷體" w:hAnsi="Times New Roman" w:cs="Times New Roman"/>
          <w:sz w:val="28"/>
          <w:szCs w:val="28"/>
        </w:rPr>
        <w:t>專科護理師、護理師</w:t>
      </w:r>
    </w:p>
    <w:p w14:paraId="3D08EE8D" w14:textId="3A463238" w:rsidR="00970B15" w:rsidRDefault="007877CC" w:rsidP="00970B15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3A56AF">
        <w:rPr>
          <w:rFonts w:ascii="Times New Roman" w:eastAsia="標楷體" w:hAnsi="Times New Roman" w:cs="Times New Roman"/>
          <w:color w:val="000000" w:themeColor="text1"/>
        </w:rPr>
        <w:br w:type="page"/>
      </w:r>
      <w:r w:rsidR="00970B15" w:rsidRPr="009375EE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課程表</w:t>
      </w:r>
    </w:p>
    <w:p w14:paraId="32017260" w14:textId="77777777" w:rsidR="005C0147" w:rsidRPr="00970B15" w:rsidRDefault="005C0147" w:rsidP="00970B15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47"/>
        <w:gridCol w:w="5107"/>
        <w:gridCol w:w="2092"/>
      </w:tblGrid>
      <w:tr w:rsidR="00E54EC7" w:rsidRPr="00970B15" w14:paraId="21D12668" w14:textId="77777777" w:rsidTr="00EA5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1AB47902" w14:textId="77777777" w:rsidR="00E54EC7" w:rsidRPr="009F244D" w:rsidRDefault="00E54EC7" w:rsidP="00C37625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5107" w:type="dxa"/>
          </w:tcPr>
          <w:p w14:paraId="1892F6C7" w14:textId="3A30899E" w:rsidR="00E54EC7" w:rsidRPr="009F244D" w:rsidRDefault="00E54EC7" w:rsidP="00C37625">
            <w:pPr>
              <w:adjustRightInd w:val="0"/>
              <w:snapToGrid w:val="0"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  <w:tc>
          <w:tcPr>
            <w:tcW w:w="2092" w:type="dxa"/>
          </w:tcPr>
          <w:p w14:paraId="5911FAD8" w14:textId="77777777" w:rsidR="00E54EC7" w:rsidRPr="009F244D" w:rsidRDefault="00E54EC7" w:rsidP="00C37625">
            <w:pPr>
              <w:adjustRightInd w:val="0"/>
              <w:snapToGrid w:val="0"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講者</w:t>
            </w:r>
          </w:p>
        </w:tc>
      </w:tr>
      <w:tr w:rsidR="00970B15" w:rsidRPr="00970B15" w14:paraId="661EFDA4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6FBB39DF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09:00-10:00</w:t>
            </w:r>
          </w:p>
        </w:tc>
        <w:tc>
          <w:tcPr>
            <w:tcW w:w="5107" w:type="dxa"/>
            <w:hideMark/>
          </w:tcPr>
          <w:p w14:paraId="7CA814E5" w14:textId="0BC9D094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Introduction of basic concepts of Placebo and Nocebo effect</w:t>
            </w:r>
          </w:p>
        </w:tc>
        <w:tc>
          <w:tcPr>
            <w:tcW w:w="2092" w:type="dxa"/>
          </w:tcPr>
          <w:p w14:paraId="5736A32E" w14:textId="6D59073C" w:rsidR="00970B15" w:rsidRPr="009F244D" w:rsidRDefault="00DB5C77" w:rsidP="00123116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</w:tc>
      </w:tr>
      <w:tr w:rsidR="00970B15" w:rsidRPr="00970B15" w14:paraId="70615DA9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4DF565ED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10:00-10:10</w:t>
            </w:r>
          </w:p>
        </w:tc>
        <w:tc>
          <w:tcPr>
            <w:tcW w:w="5107" w:type="dxa"/>
            <w:hideMark/>
          </w:tcPr>
          <w:p w14:paraId="5A541DC5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中場休息</w:t>
            </w:r>
          </w:p>
        </w:tc>
        <w:tc>
          <w:tcPr>
            <w:tcW w:w="2092" w:type="dxa"/>
          </w:tcPr>
          <w:p w14:paraId="68070540" w14:textId="77777777" w:rsidR="00970B15" w:rsidRPr="009F244D" w:rsidRDefault="00970B15" w:rsidP="00123116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70B15" w:rsidRPr="00970B15" w14:paraId="5B74F00C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62530E6F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10:10-11:00</w:t>
            </w:r>
          </w:p>
        </w:tc>
        <w:tc>
          <w:tcPr>
            <w:tcW w:w="5107" w:type="dxa"/>
            <w:hideMark/>
          </w:tcPr>
          <w:p w14:paraId="275DA3D9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 xml:space="preserve">Clinical applications of Placebo and Nocebo effect </w:t>
            </w:r>
          </w:p>
        </w:tc>
        <w:tc>
          <w:tcPr>
            <w:tcW w:w="2092" w:type="dxa"/>
            <w:hideMark/>
          </w:tcPr>
          <w:p w14:paraId="4E638868" w14:textId="157804D3" w:rsidR="00970B15" w:rsidRPr="009F244D" w:rsidRDefault="00DB5C77" w:rsidP="00123116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林帛賢醫師</w:t>
            </w:r>
          </w:p>
        </w:tc>
      </w:tr>
      <w:tr w:rsidR="00970B15" w:rsidRPr="00970B15" w14:paraId="45862375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3029D646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11:00-12:00</w:t>
            </w:r>
          </w:p>
        </w:tc>
        <w:tc>
          <w:tcPr>
            <w:tcW w:w="5107" w:type="dxa"/>
          </w:tcPr>
          <w:p w14:paraId="500E1412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*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臨床情境模擬一</w:t>
            </w:r>
          </w:p>
          <w:p w14:paraId="4724CBCF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Prescription of Antidepressant for patient with major depressive disorder</w:t>
            </w:r>
          </w:p>
        </w:tc>
        <w:tc>
          <w:tcPr>
            <w:tcW w:w="2092" w:type="dxa"/>
          </w:tcPr>
          <w:p w14:paraId="762B8AB3" w14:textId="04CB0085" w:rsidR="00970B15" w:rsidRDefault="00DB5C77" w:rsidP="00123116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  <w:p w14:paraId="088D9206" w14:textId="77777777" w:rsidR="00DB5C77" w:rsidRDefault="00DB5C77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徐勝駿醫師</w:t>
            </w:r>
          </w:p>
          <w:p w14:paraId="7F74F91F" w14:textId="4EFC518D" w:rsidR="00123116" w:rsidRPr="009F244D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(標準病人)</w:t>
            </w:r>
          </w:p>
        </w:tc>
      </w:tr>
      <w:tr w:rsidR="00970B15" w:rsidRPr="00970B15" w14:paraId="28870F56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460B0975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12:00-13:00</w:t>
            </w:r>
          </w:p>
        </w:tc>
        <w:tc>
          <w:tcPr>
            <w:tcW w:w="5107" w:type="dxa"/>
            <w:hideMark/>
          </w:tcPr>
          <w:p w14:paraId="3076B20F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午餐</w:t>
            </w:r>
          </w:p>
        </w:tc>
        <w:tc>
          <w:tcPr>
            <w:tcW w:w="2092" w:type="dxa"/>
          </w:tcPr>
          <w:p w14:paraId="5499BA25" w14:textId="77777777" w:rsidR="00970B15" w:rsidRPr="009F244D" w:rsidRDefault="00970B15" w:rsidP="00123116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70B15" w:rsidRPr="00970B15" w14:paraId="0EB6052E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60640D50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13:00-14:00</w:t>
            </w:r>
          </w:p>
        </w:tc>
        <w:tc>
          <w:tcPr>
            <w:tcW w:w="5107" w:type="dxa"/>
          </w:tcPr>
          <w:p w14:paraId="795FA34E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*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臨床情境模擬一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接續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 xml:space="preserve">) </w:t>
            </w:r>
          </w:p>
          <w:p w14:paraId="6508E118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Prescription of antidepressant for a patient with major depressive disorder</w:t>
            </w:r>
          </w:p>
        </w:tc>
        <w:tc>
          <w:tcPr>
            <w:tcW w:w="2092" w:type="dxa"/>
            <w:hideMark/>
          </w:tcPr>
          <w:p w14:paraId="443E88F8" w14:textId="77777777" w:rsidR="00123116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  <w:p w14:paraId="2E1965CA" w14:textId="77777777" w:rsidR="00123116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徐勝駿醫師</w:t>
            </w:r>
          </w:p>
          <w:p w14:paraId="2145D2D5" w14:textId="1F62CC1A" w:rsidR="00970B15" w:rsidRPr="009F244D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(標準病人)</w:t>
            </w:r>
          </w:p>
        </w:tc>
      </w:tr>
      <w:tr w:rsidR="00970B15" w:rsidRPr="00970B15" w14:paraId="2DE867D8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77F17A58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14:00-14:10</w:t>
            </w:r>
          </w:p>
        </w:tc>
        <w:tc>
          <w:tcPr>
            <w:tcW w:w="5107" w:type="dxa"/>
            <w:hideMark/>
          </w:tcPr>
          <w:p w14:paraId="05EF6A7F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中場休息</w:t>
            </w:r>
          </w:p>
        </w:tc>
        <w:tc>
          <w:tcPr>
            <w:tcW w:w="2092" w:type="dxa"/>
          </w:tcPr>
          <w:p w14:paraId="4CD54C99" w14:textId="77777777" w:rsidR="00970B15" w:rsidRPr="009F244D" w:rsidRDefault="00970B15" w:rsidP="00123116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70B15" w:rsidRPr="00970B15" w14:paraId="234B83BB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47E49047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14:10-15:00</w:t>
            </w:r>
          </w:p>
        </w:tc>
        <w:tc>
          <w:tcPr>
            <w:tcW w:w="5107" w:type="dxa"/>
          </w:tcPr>
          <w:p w14:paraId="267FC039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*</w:t>
            </w:r>
            <w:r w:rsidRPr="009F244D">
              <w:rPr>
                <w:rFonts w:ascii="Times New Roman" w:eastAsia="標楷體" w:hAnsi="Times New Roman"/>
                <w:bCs/>
                <w:szCs w:val="24"/>
              </w:rPr>
              <w:t>臨床情境模擬二</w:t>
            </w:r>
          </w:p>
          <w:p w14:paraId="0DFE08AD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 xml:space="preserve">Prescription of adjuvant analgesic for cancer related neuropathic pain </w:t>
            </w:r>
          </w:p>
        </w:tc>
        <w:tc>
          <w:tcPr>
            <w:tcW w:w="2092" w:type="dxa"/>
          </w:tcPr>
          <w:p w14:paraId="4F89D776" w14:textId="77777777" w:rsidR="00123116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  <w:p w14:paraId="761BB948" w14:textId="77777777" w:rsidR="00123116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徐勝駿醫師</w:t>
            </w:r>
          </w:p>
          <w:p w14:paraId="0D30C6E9" w14:textId="20A0032F" w:rsidR="00970B15" w:rsidRPr="009F244D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(標準病人)</w:t>
            </w:r>
          </w:p>
        </w:tc>
      </w:tr>
      <w:tr w:rsidR="00970B15" w:rsidRPr="00970B15" w14:paraId="6B63F3AD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2309616C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15:00-15:10</w:t>
            </w:r>
          </w:p>
        </w:tc>
        <w:tc>
          <w:tcPr>
            <w:tcW w:w="5107" w:type="dxa"/>
            <w:hideMark/>
          </w:tcPr>
          <w:p w14:paraId="39EB2076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中場休息</w:t>
            </w:r>
          </w:p>
        </w:tc>
        <w:tc>
          <w:tcPr>
            <w:tcW w:w="2092" w:type="dxa"/>
            <w:hideMark/>
          </w:tcPr>
          <w:p w14:paraId="0C491980" w14:textId="77777777" w:rsidR="00970B15" w:rsidRPr="009F244D" w:rsidRDefault="00970B15" w:rsidP="00123116">
            <w:pPr>
              <w:adjustRightInd w:val="0"/>
              <w:snapToGrid w:val="0"/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70B15" w:rsidRPr="00970B15" w14:paraId="01CE4BC4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74882C2E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15:10-16:00</w:t>
            </w:r>
          </w:p>
        </w:tc>
        <w:tc>
          <w:tcPr>
            <w:tcW w:w="5107" w:type="dxa"/>
          </w:tcPr>
          <w:p w14:paraId="2713D620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臨床情境模擬二</w:t>
            </w:r>
          </w:p>
          <w:p w14:paraId="3F0A5561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 xml:space="preserve">PCA for cancer pain </w:t>
            </w:r>
          </w:p>
        </w:tc>
        <w:tc>
          <w:tcPr>
            <w:tcW w:w="2092" w:type="dxa"/>
          </w:tcPr>
          <w:p w14:paraId="35A6D7A6" w14:textId="77777777" w:rsidR="00123116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林帛賢醫師</w:t>
            </w:r>
          </w:p>
          <w:p w14:paraId="5CABD046" w14:textId="77777777" w:rsidR="00123116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szCs w:val="24"/>
              </w:rPr>
            </w:pPr>
            <w:r w:rsidRPr="009F244D">
              <w:rPr>
                <w:rFonts w:ascii="標楷體" w:eastAsia="標楷體" w:hAnsi="標楷體" w:hint="eastAsia"/>
                <w:bCs/>
                <w:szCs w:val="24"/>
              </w:rPr>
              <w:t>徐勝駿醫師</w:t>
            </w:r>
          </w:p>
          <w:p w14:paraId="3A163A7B" w14:textId="4661E685" w:rsidR="00970B15" w:rsidRPr="009F244D" w:rsidRDefault="00123116" w:rsidP="0012311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(標準病人)</w:t>
            </w:r>
          </w:p>
        </w:tc>
      </w:tr>
      <w:tr w:rsidR="00970B15" w:rsidRPr="00970B15" w14:paraId="2DA4DCB4" w14:textId="77777777" w:rsidTr="00EA5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623D51D4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Cs w:val="0"/>
                <w:szCs w:val="24"/>
              </w:rPr>
            </w:pPr>
            <w:r w:rsidRPr="009F244D">
              <w:rPr>
                <w:rFonts w:ascii="Times New Roman" w:eastAsia="標楷體" w:hAnsi="Times New Roman"/>
                <w:szCs w:val="24"/>
              </w:rPr>
              <w:t>16:00-16:30</w:t>
            </w:r>
          </w:p>
        </w:tc>
        <w:tc>
          <w:tcPr>
            <w:tcW w:w="5107" w:type="dxa"/>
            <w:hideMark/>
          </w:tcPr>
          <w:p w14:paraId="657911A0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  <w:r w:rsidRPr="009F244D">
              <w:rPr>
                <w:rFonts w:ascii="Times New Roman" w:eastAsia="標楷體" w:hAnsi="Times New Roman"/>
                <w:bCs/>
                <w:szCs w:val="24"/>
              </w:rPr>
              <w:t>綜合討論</w:t>
            </w:r>
          </w:p>
        </w:tc>
        <w:tc>
          <w:tcPr>
            <w:tcW w:w="2092" w:type="dxa"/>
          </w:tcPr>
          <w:p w14:paraId="70A60F46" w14:textId="77777777" w:rsidR="00970B15" w:rsidRPr="009F244D" w:rsidRDefault="00970B15" w:rsidP="00C37625">
            <w:p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41C10AEB" w14:textId="30C1B952" w:rsidR="00C37625" w:rsidRDefault="00C37625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3C41053D" w14:textId="15441D91" w:rsidR="00970B15" w:rsidRPr="00970B15" w:rsidRDefault="00C37625" w:rsidP="00C37625">
      <w:pPr>
        <w:spacing w:beforeLines="50" w:before="180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9F244D">
        <w:rPr>
          <w:rFonts w:ascii="Times New Roman" w:eastAsia="標楷體" w:hAnsi="Times New Roman" w:cs="Times New Roman"/>
          <w:b/>
          <w:noProof/>
          <w:sz w:val="28"/>
          <w:szCs w:val="24"/>
        </w:rPr>
        <w:lastRenderedPageBreak/>
        <w:drawing>
          <wp:anchor distT="0" distB="0" distL="114300" distR="114300" simplePos="0" relativeHeight="251654656" behindDoc="1" locked="0" layoutInCell="1" allowOverlap="1" wp14:anchorId="787CF2C4" wp14:editId="10D84D1A">
            <wp:simplePos x="0" y="0"/>
            <wp:positionH relativeFrom="column">
              <wp:posOffset>4541520</wp:posOffset>
            </wp:positionH>
            <wp:positionV relativeFrom="paragraph">
              <wp:posOffset>579755</wp:posOffset>
            </wp:positionV>
            <wp:extent cx="1141730" cy="1592580"/>
            <wp:effectExtent l="0" t="0" r="1270" b="7620"/>
            <wp:wrapTight wrapText="bothSides">
              <wp:wrapPolygon edited="0">
                <wp:start x="0" y="0"/>
                <wp:lineTo x="0" y="21445"/>
                <wp:lineTo x="21264" y="21445"/>
                <wp:lineTo x="21264" y="0"/>
                <wp:lineTo x="0" y="0"/>
              </wp:wrapPolygon>
            </wp:wrapTight>
            <wp:docPr id="2" name="圖片 2" descr="一張含有 個人, 服飾, 室內, 擺姿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個人, 服飾, 室內, 擺姿勢 的圖片&#10;&#10;自動產生的描述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F244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2D4031" wp14:editId="3032095B">
                <wp:simplePos x="0" y="0"/>
                <wp:positionH relativeFrom="column">
                  <wp:posOffset>-83820</wp:posOffset>
                </wp:positionH>
                <wp:positionV relativeFrom="paragraph">
                  <wp:posOffset>634365</wp:posOffset>
                </wp:positionV>
                <wp:extent cx="4335780" cy="105156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C9782" w14:textId="77777777" w:rsidR="009F244D" w:rsidRPr="00970B15" w:rsidRDefault="009F244D" w:rsidP="00C37625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林帛賢醫</w:t>
                            </w:r>
                            <w:r w:rsidRPr="00970B15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師</w:t>
                            </w:r>
                            <w:r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已有</w:t>
                            </w:r>
                            <w:r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10</w:t>
                            </w:r>
                            <w:r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年以上的臨床經驗，於</w:t>
                            </w:r>
                            <w:r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2011</w:t>
                            </w:r>
                            <w:r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年開始在和信治癌中心醫院擔任身心科得主治醫師迄今，專精於癌症病人失眠的藥物與非藥物治療、乳癌病人的停經症候群、攝護腺癌症病人的潮紅、冒汗、情緒與睡眠障礙、疼痛病人的心理、情緒問題與睡眠障礙、譫妄</w:t>
                            </w:r>
                            <w:r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(Delirium)</w:t>
                            </w:r>
                            <w:r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、失智症評估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4031" id="_x0000_s1027" type="#_x0000_t202" style="position:absolute;left:0;text-align:left;margin-left:-6.6pt;margin-top:49.95pt;width:341.4pt;height:8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" filled="f" stroked="f">
                <v:textbox>
                  <w:txbxContent>
                    <w:p w14:paraId="2C6C9782" w14:textId="77777777" w:rsidR="009F244D" w:rsidRPr="00970B15" w:rsidRDefault="009F244D" w:rsidP="00C37625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林帛賢醫</w:t>
                      </w:r>
                      <w:r w:rsidRPr="00970B15">
                        <w:rPr>
                          <w:rFonts w:ascii="Times New Roman" w:eastAsia="標楷體" w:hAnsi="Times New Roman" w:cs="Times New Roman"/>
                          <w:bCs/>
                        </w:rPr>
                        <w:t>師</w:t>
                      </w:r>
                      <w:r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已有</w:t>
                      </w:r>
                      <w:r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10</w:t>
                      </w:r>
                      <w:r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年以上的臨床經驗，於</w:t>
                      </w:r>
                      <w:r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2011</w:t>
                      </w:r>
                      <w:r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年開始在和信治癌中心醫院擔任身心科得主治醫師迄今，專精於癌症病人失眠的藥物與非藥物治療、乳癌病人的停經症候群、攝護腺癌症病人的潮紅、冒汗、情緒與睡眠障礙、疼痛病人的心理、情緒問題與睡眠障礙、譫妄</w:t>
                      </w:r>
                      <w:r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(Delirium)</w:t>
                      </w:r>
                      <w:r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、失智症評估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44D" w:rsidRPr="009F244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主講人</w:t>
      </w:r>
      <w:r w:rsidR="00970B15" w:rsidRPr="00970B1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：林帛賢</w:t>
      </w:r>
      <w:r w:rsidR="009F244D" w:rsidRPr="009F244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醫師</w:t>
      </w:r>
    </w:p>
    <w:p w14:paraId="2572C1F7" w14:textId="75F8D44A" w:rsidR="00970B15" w:rsidRPr="00987060" w:rsidRDefault="00970B15" w:rsidP="0028707B">
      <w:pPr>
        <w:pStyle w:val="a3"/>
        <w:numPr>
          <w:ilvl w:val="0"/>
          <w:numId w:val="19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bCs/>
        </w:rPr>
      </w:pPr>
      <w:r w:rsidRPr="00987060">
        <w:rPr>
          <w:rFonts w:ascii="Times New Roman" w:eastAsia="標楷體" w:hAnsi="Times New Roman" w:cs="Times New Roman"/>
          <w:bCs/>
        </w:rPr>
        <w:t>現任：</w:t>
      </w:r>
      <w:r w:rsidRPr="00987060">
        <w:rPr>
          <w:rFonts w:ascii="Times New Roman" w:eastAsia="標楷體" w:hAnsi="Times New Roman" w:cs="Times New Roman" w:hint="eastAsia"/>
          <w:bCs/>
        </w:rPr>
        <w:t>和信治癌中心醫院資深主治醫師</w:t>
      </w:r>
    </w:p>
    <w:p w14:paraId="3E87DB2D" w14:textId="5F8CA292" w:rsidR="00970B15" w:rsidRPr="00987060" w:rsidRDefault="00970B15" w:rsidP="0028707B">
      <w:pPr>
        <w:pStyle w:val="a3"/>
        <w:numPr>
          <w:ilvl w:val="0"/>
          <w:numId w:val="19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bCs/>
        </w:rPr>
      </w:pPr>
      <w:r w:rsidRPr="00987060">
        <w:rPr>
          <w:rFonts w:ascii="Times New Roman" w:eastAsia="標楷體" w:hAnsi="Times New Roman" w:cs="Times New Roman"/>
          <w:bCs/>
        </w:rPr>
        <w:t>曾任：</w:t>
      </w:r>
      <w:r w:rsidRPr="00987060">
        <w:rPr>
          <w:rFonts w:ascii="Times New Roman" w:eastAsia="標楷體" w:hAnsi="Times New Roman" w:cs="Times New Roman" w:hint="eastAsia"/>
          <w:bCs/>
        </w:rPr>
        <w:t>臺大醫院雲林分院精神科住院醫師、臺大醫院精神部身心醫學科專研醫師</w:t>
      </w:r>
    </w:p>
    <w:p w14:paraId="7CF01AE5" w14:textId="7421452D" w:rsidR="0028707B" w:rsidRPr="00C37625" w:rsidRDefault="00970B15" w:rsidP="000530D2">
      <w:pPr>
        <w:pStyle w:val="a3"/>
        <w:numPr>
          <w:ilvl w:val="0"/>
          <w:numId w:val="19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C432B2">
        <w:rPr>
          <w:rFonts w:ascii="Times New Roman" w:eastAsia="標楷體" w:hAnsi="Times New Roman" w:cs="Times New Roman"/>
          <w:bCs/>
        </w:rPr>
        <w:t>學歷：</w:t>
      </w:r>
      <w:r w:rsidRPr="00C432B2">
        <w:rPr>
          <w:rFonts w:ascii="Times New Roman" w:eastAsia="標楷體" w:hAnsi="Times New Roman" w:cs="Times New Roman" w:hint="eastAsia"/>
          <w:bCs/>
        </w:rPr>
        <w:t>國立臺灣大學醫學系</w:t>
      </w:r>
    </w:p>
    <w:p w14:paraId="6D8D2B6A" w14:textId="50E914CE" w:rsidR="00C37625" w:rsidRDefault="00C37625" w:rsidP="00C37625">
      <w:pPr>
        <w:adjustRightInd w:val="0"/>
        <w:snapToGrid w:val="0"/>
        <w:rPr>
          <w:rFonts w:ascii="Times New Roman" w:eastAsia="標楷體" w:hAnsi="Times New Roman" w:cs="Times New Roman"/>
          <w:szCs w:val="24"/>
        </w:rPr>
      </w:pPr>
    </w:p>
    <w:p w14:paraId="2DEF858D" w14:textId="1315D00D" w:rsidR="00123116" w:rsidRPr="00970B15" w:rsidRDefault="00123116" w:rsidP="00123116">
      <w:pPr>
        <w:spacing w:beforeLines="50" w:before="180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9F244D">
        <w:rPr>
          <w:rFonts w:ascii="Times New Roman" w:eastAsia="標楷體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776" behindDoc="1" locked="0" layoutInCell="1" allowOverlap="1" wp14:anchorId="5F60FEE9" wp14:editId="47D8F55A">
            <wp:simplePos x="0" y="0"/>
            <wp:positionH relativeFrom="column">
              <wp:posOffset>4541520</wp:posOffset>
            </wp:positionH>
            <wp:positionV relativeFrom="paragraph">
              <wp:posOffset>770255</wp:posOffset>
            </wp:positionV>
            <wp:extent cx="1217930" cy="1623060"/>
            <wp:effectExtent l="0" t="0" r="1270" b="0"/>
            <wp:wrapTight wrapText="bothSides">
              <wp:wrapPolygon edited="0">
                <wp:start x="0" y="0"/>
                <wp:lineTo x="0" y="21296"/>
                <wp:lineTo x="21285" y="21296"/>
                <wp:lineTo x="21285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44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469FB46" wp14:editId="69494626">
                <wp:simplePos x="0" y="0"/>
                <wp:positionH relativeFrom="column">
                  <wp:posOffset>-83820</wp:posOffset>
                </wp:positionH>
                <wp:positionV relativeFrom="paragraph">
                  <wp:posOffset>633095</wp:posOffset>
                </wp:positionV>
                <wp:extent cx="4335780" cy="129540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53E4F" w14:textId="5C48B2AE" w:rsidR="00123116" w:rsidRPr="00970B15" w:rsidRDefault="00123116" w:rsidP="00123116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 w:rsidRPr="00123116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徐勝駿醫師在精神醫學科已有</w:t>
                            </w:r>
                            <w:r w:rsidRPr="00123116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8</w:t>
                            </w:r>
                            <w:r w:rsidRPr="00123116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年以上的臨床經驗，於</w:t>
                            </w:r>
                            <w:r w:rsidRPr="00123116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2018</w:t>
                            </w:r>
                            <w:r w:rsidRPr="00123116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年開始擔任臺大醫院癌醫中心分院身心科主治醫師。專精於癌症患者的情緒、適應問題、癌症患者失眠的藥物與非藥物治療、乳癌患者冒汗、熱潮紅、失眠、停經症候群、患者常見之焦慮、恐慌、憂鬱、譫妄、化療相關周邊神經病變，以及疼痛相關心理、情緒、睡眠困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9FB46" id="_x0000_s1028" type="#_x0000_t202" style="position:absolute;left:0;text-align:left;margin-left:-6.6pt;margin-top:49.85pt;width:341.4pt;height:10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" filled="f" stroked="f">
                <v:textbox>
                  <w:txbxContent>
                    <w:p w14:paraId="67753E4F" w14:textId="5C48B2AE" w:rsidR="00123116" w:rsidRPr="00970B15" w:rsidRDefault="00123116" w:rsidP="00123116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 w:rsidRPr="00123116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徐勝駿醫師在精神醫學科已有</w:t>
                      </w:r>
                      <w:r w:rsidRPr="00123116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8</w:t>
                      </w:r>
                      <w:r w:rsidRPr="00123116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年以上的臨床經驗，於</w:t>
                      </w:r>
                      <w:r w:rsidRPr="00123116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2018</w:t>
                      </w:r>
                      <w:r w:rsidRPr="00123116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年開始擔任臺大醫院癌醫中心分院身心科主治醫師。專精於癌症患者的情緒、適應問題、癌症患者失眠的藥物與非藥物治療、乳癌患者冒汗、熱潮紅、失眠、停經症候群、患者常見之焦慮、恐慌、憂鬱、譫妄、化療相關周邊神經病變，以及疼痛相關心理、情緒、睡眠困擾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徐勝駿</w:t>
      </w:r>
      <w:r w:rsidRPr="009F244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醫師</w:t>
      </w:r>
      <w:r w:rsidR="002123F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(</w:t>
      </w:r>
      <w:r w:rsidR="002123F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扮演標準病人</w:t>
      </w:r>
      <w:r w:rsidR="002123F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)</w:t>
      </w:r>
    </w:p>
    <w:p w14:paraId="6E536525" w14:textId="77777777" w:rsidR="00524CAE" w:rsidRPr="00E91DA1" w:rsidRDefault="00524CAE" w:rsidP="00524CAE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Helvetica"/>
          <w:color w:val="333333"/>
          <w:kern w:val="0"/>
          <w:szCs w:val="24"/>
        </w:rPr>
      </w:pPr>
      <w:r w:rsidRPr="00E91DA1">
        <w:rPr>
          <w:rFonts w:ascii="標楷體" w:eastAsia="標楷體" w:hAnsi="標楷體" w:cs="Helvetica"/>
          <w:color w:val="333333"/>
          <w:kern w:val="0"/>
          <w:szCs w:val="24"/>
        </w:rPr>
        <w:t>現任：</w:t>
      </w:r>
      <w:r>
        <w:rPr>
          <w:rFonts w:ascii="標楷體" w:eastAsia="標楷體" w:hAnsi="標楷體" w:cs="Helvetica" w:hint="eastAsia"/>
          <w:color w:val="333333"/>
          <w:kern w:val="0"/>
          <w:szCs w:val="24"/>
        </w:rPr>
        <w:t>臺</w:t>
      </w:r>
      <w:r w:rsidRPr="003B534A">
        <w:rPr>
          <w:rFonts w:ascii="標楷體" w:eastAsia="標楷體" w:hAnsi="標楷體" w:cs="Helvetica" w:hint="eastAsia"/>
          <w:color w:val="333333"/>
          <w:kern w:val="0"/>
          <w:szCs w:val="24"/>
        </w:rPr>
        <w:t>大醫院癌醫中心分院身心科</w:t>
      </w:r>
      <w:r>
        <w:rPr>
          <w:rFonts w:ascii="標楷體" w:eastAsia="標楷體" w:hAnsi="標楷體" w:cs="Helvetica" w:hint="eastAsia"/>
          <w:color w:val="333333"/>
          <w:kern w:val="0"/>
          <w:szCs w:val="24"/>
        </w:rPr>
        <w:t>主治醫師</w:t>
      </w:r>
    </w:p>
    <w:p w14:paraId="105C295A" w14:textId="77777777" w:rsidR="00524CAE" w:rsidRPr="00E91DA1" w:rsidRDefault="00524CAE" w:rsidP="00524CAE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Helvetica"/>
          <w:color w:val="333333"/>
          <w:kern w:val="0"/>
          <w:szCs w:val="24"/>
        </w:rPr>
      </w:pPr>
      <w:r w:rsidRPr="00E91DA1">
        <w:rPr>
          <w:rFonts w:ascii="標楷體" w:eastAsia="標楷體" w:hAnsi="標楷體" w:cs="Helvetica"/>
          <w:color w:val="333333"/>
          <w:kern w:val="0"/>
          <w:szCs w:val="24"/>
        </w:rPr>
        <w:t>曾任：</w:t>
      </w:r>
      <w:r>
        <w:rPr>
          <w:rFonts w:ascii="標楷體" w:eastAsia="標楷體" w:hAnsi="標楷體" w:cs="Helvetica" w:hint="eastAsia"/>
          <w:color w:val="333333"/>
          <w:kern w:val="0"/>
          <w:szCs w:val="24"/>
        </w:rPr>
        <w:t>臺大醫院精神醫學部住院醫師</w:t>
      </w:r>
      <w:r w:rsidRPr="00E91DA1">
        <w:rPr>
          <w:rFonts w:ascii="標楷體" w:eastAsia="標楷體" w:hAnsi="標楷體" w:cs="Helvetica" w:hint="eastAsia"/>
          <w:color w:val="333333"/>
          <w:kern w:val="0"/>
          <w:szCs w:val="24"/>
        </w:rPr>
        <w:t>、</w:t>
      </w:r>
      <w:r>
        <w:rPr>
          <w:rFonts w:ascii="標楷體" w:eastAsia="標楷體" w:hAnsi="標楷體" w:cs="Helvetica" w:hint="eastAsia"/>
          <w:color w:val="333333"/>
          <w:kern w:val="0"/>
          <w:szCs w:val="24"/>
        </w:rPr>
        <w:t>臺大醫院精神醫學部主治醫師</w:t>
      </w:r>
    </w:p>
    <w:p w14:paraId="353F7B11" w14:textId="149BFD56" w:rsidR="00123116" w:rsidRPr="009375EE" w:rsidRDefault="00524CAE" w:rsidP="00B4596B">
      <w:pPr>
        <w:pStyle w:val="a3"/>
        <w:numPr>
          <w:ilvl w:val="0"/>
          <w:numId w:val="19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973129">
        <w:rPr>
          <w:rFonts w:ascii="標楷體" w:eastAsia="標楷體" w:hAnsi="標楷體" w:cs="Helvetica"/>
          <w:color w:val="333333"/>
          <w:kern w:val="0"/>
          <w:szCs w:val="24"/>
        </w:rPr>
        <w:t>學歷：</w:t>
      </w:r>
      <w:r w:rsidRPr="00973129">
        <w:rPr>
          <w:rFonts w:ascii="標楷體" w:eastAsia="標楷體" w:hAnsi="標楷體" w:cs="Helvetica" w:hint="eastAsia"/>
          <w:color w:val="333333"/>
          <w:kern w:val="0"/>
          <w:szCs w:val="24"/>
        </w:rPr>
        <w:t>國立臺灣大學醫學系</w:t>
      </w:r>
    </w:p>
    <w:p w14:paraId="3F5297B2" w14:textId="77777777" w:rsidR="009375EE" w:rsidRPr="00973129" w:rsidRDefault="009375EE" w:rsidP="009375EE">
      <w:pPr>
        <w:pStyle w:val="a3"/>
        <w:adjustRightInd w:val="0"/>
        <w:snapToGrid w:val="0"/>
        <w:ind w:leftChars="0" w:left="482"/>
        <w:rPr>
          <w:rFonts w:ascii="Times New Roman" w:eastAsia="標楷體" w:hAnsi="Times New Roman" w:cs="Times New Roman"/>
          <w:szCs w:val="24"/>
        </w:rPr>
      </w:pPr>
    </w:p>
    <w:p w14:paraId="238BE826" w14:textId="182CFE7A" w:rsidR="00123116" w:rsidRPr="00970B15" w:rsidRDefault="00973129" w:rsidP="00123116">
      <w:pPr>
        <w:spacing w:beforeLines="50" w:before="180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9F244D">
        <w:rPr>
          <w:rFonts w:ascii="Times New Roman" w:eastAsia="標楷體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5680" behindDoc="1" locked="0" layoutInCell="1" allowOverlap="1" wp14:anchorId="659DB73D" wp14:editId="60A77E0F">
            <wp:simplePos x="0" y="0"/>
            <wp:positionH relativeFrom="column">
              <wp:posOffset>4678680</wp:posOffset>
            </wp:positionH>
            <wp:positionV relativeFrom="paragraph">
              <wp:posOffset>739775</wp:posOffset>
            </wp:positionV>
            <wp:extent cx="1141730" cy="1560195"/>
            <wp:effectExtent l="0" t="0" r="1270" b="1905"/>
            <wp:wrapTight wrapText="bothSides">
              <wp:wrapPolygon edited="0">
                <wp:start x="0" y="0"/>
                <wp:lineTo x="0" y="21363"/>
                <wp:lineTo x="21264" y="21363"/>
                <wp:lineTo x="21264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1F1F" w:rsidRPr="009F244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C9D756" wp14:editId="327175CF">
                <wp:simplePos x="0" y="0"/>
                <wp:positionH relativeFrom="column">
                  <wp:posOffset>-83820</wp:posOffset>
                </wp:positionH>
                <wp:positionV relativeFrom="paragraph">
                  <wp:posOffset>632460</wp:posOffset>
                </wp:positionV>
                <wp:extent cx="4335780" cy="731520"/>
                <wp:effectExtent l="0" t="0" r="0" b="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E51B" w14:textId="6411F6CE" w:rsidR="00123116" w:rsidRPr="00970B15" w:rsidRDefault="00036676" w:rsidP="00123116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張志偉</w:t>
                            </w:r>
                            <w:r w:rsidR="00123116"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醫</w:t>
                            </w:r>
                            <w:r w:rsidR="00123116" w:rsidRPr="00970B15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師</w:t>
                            </w:r>
                            <w:r w:rsidR="00123116"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於</w:t>
                            </w:r>
                            <w:r w:rsidR="00123116"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201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5</w:t>
                            </w:r>
                            <w:r w:rsidR="00123116"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年開始在和信治癌中心醫院擔任</w:t>
                            </w:r>
                            <w:r w:rsidRPr="00036676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緩和醫療科主治醫師</w:t>
                            </w:r>
                            <w:r w:rsidR="00123116" w:rsidRPr="00970B15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迄今，專精於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家庭醫學、安寧緩和醫學、高齡醫學、</w:t>
                            </w:r>
                            <w:r w:rsidR="009B1F1F" w:rsidRPr="009B1F1F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健康風險管理與健康促進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9D756" id="_x0000_s1029" type="#_x0000_t202" style="position:absolute;left:0;text-align:left;margin-left:-6.6pt;margin-top:49.8pt;width:341.4pt;height:57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" filled="f" stroked="f">
                <v:textbox>
                  <w:txbxContent>
                    <w:p w14:paraId="6D32E51B" w14:textId="6411F6CE" w:rsidR="00123116" w:rsidRPr="00970B15" w:rsidRDefault="00036676" w:rsidP="00123116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張志偉</w:t>
                      </w:r>
                      <w:r w:rsidR="00123116"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醫</w:t>
                      </w:r>
                      <w:r w:rsidR="00123116" w:rsidRPr="00970B15">
                        <w:rPr>
                          <w:rFonts w:ascii="Times New Roman" w:eastAsia="標楷體" w:hAnsi="Times New Roman" w:cs="Times New Roman"/>
                          <w:bCs/>
                        </w:rPr>
                        <w:t>師</w:t>
                      </w:r>
                      <w:r w:rsidR="00123116"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於</w:t>
                      </w:r>
                      <w:r w:rsidR="00123116"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201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5</w:t>
                      </w:r>
                      <w:r w:rsidR="00123116"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年開始在和信治癌中心醫院擔任</w:t>
                      </w:r>
                      <w:r w:rsidRPr="00036676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緩和醫療科主治醫師</w:t>
                      </w:r>
                      <w:r w:rsidR="00123116" w:rsidRPr="00970B15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迄今，專精於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家庭醫學、安寧緩和醫學、高齡醫學、</w:t>
                      </w:r>
                      <w:r w:rsidR="009B1F1F" w:rsidRPr="009B1F1F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健康風險管理與健康促進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4CAE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張志偉</w:t>
      </w:r>
      <w:r w:rsidR="00123116" w:rsidRPr="009F244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醫師</w:t>
      </w:r>
      <w:r w:rsidR="002123F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(</w:t>
      </w:r>
      <w:r w:rsidR="002123FA" w:rsidRPr="002123F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模擬臨床情境教案</w:t>
      </w:r>
      <w:r w:rsidR="002123F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編修</w:t>
      </w:r>
      <w:r w:rsidR="002123F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)</w:t>
      </w:r>
    </w:p>
    <w:p w14:paraId="4955BE4A" w14:textId="6480BEBC" w:rsidR="00123116" w:rsidRPr="00987060" w:rsidRDefault="00123116" w:rsidP="00123116">
      <w:pPr>
        <w:pStyle w:val="a3"/>
        <w:numPr>
          <w:ilvl w:val="0"/>
          <w:numId w:val="19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bCs/>
        </w:rPr>
      </w:pPr>
      <w:r w:rsidRPr="00987060">
        <w:rPr>
          <w:rFonts w:ascii="Times New Roman" w:eastAsia="標楷體" w:hAnsi="Times New Roman" w:cs="Times New Roman"/>
          <w:bCs/>
        </w:rPr>
        <w:t>現任：</w:t>
      </w:r>
      <w:r w:rsidRPr="00987060">
        <w:rPr>
          <w:rFonts w:ascii="Times New Roman" w:eastAsia="標楷體" w:hAnsi="Times New Roman" w:cs="Times New Roman" w:hint="eastAsia"/>
          <w:bCs/>
        </w:rPr>
        <w:t>和信治癌中心醫院</w:t>
      </w:r>
      <w:r w:rsidR="00524CAE" w:rsidRPr="00524CAE">
        <w:rPr>
          <w:rFonts w:ascii="Times New Roman" w:eastAsia="標楷體" w:hAnsi="Times New Roman" w:cs="Times New Roman" w:hint="eastAsia"/>
          <w:bCs/>
        </w:rPr>
        <w:t>緩和醫療科主治醫師</w:t>
      </w:r>
    </w:p>
    <w:p w14:paraId="7971F778" w14:textId="36BED655" w:rsidR="00123116" w:rsidRPr="00987060" w:rsidRDefault="00123116" w:rsidP="00123116">
      <w:pPr>
        <w:pStyle w:val="a3"/>
        <w:numPr>
          <w:ilvl w:val="0"/>
          <w:numId w:val="19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bCs/>
        </w:rPr>
      </w:pPr>
      <w:r w:rsidRPr="00987060">
        <w:rPr>
          <w:rFonts w:ascii="Times New Roman" w:eastAsia="標楷體" w:hAnsi="Times New Roman" w:cs="Times New Roman"/>
          <w:bCs/>
        </w:rPr>
        <w:t>曾任：</w:t>
      </w:r>
      <w:r w:rsidR="00524CAE" w:rsidRPr="00524CAE">
        <w:rPr>
          <w:rFonts w:ascii="Times New Roman" w:eastAsia="標楷體" w:hAnsi="Times New Roman" w:cs="Times New Roman" w:hint="eastAsia"/>
          <w:bCs/>
        </w:rPr>
        <w:t>台北榮民總醫院桃園分院家庭醫學科主治醫師</w:t>
      </w:r>
      <w:r w:rsidRPr="00987060">
        <w:rPr>
          <w:rFonts w:ascii="Times New Roman" w:eastAsia="標楷體" w:hAnsi="Times New Roman" w:cs="Times New Roman" w:hint="eastAsia"/>
          <w:bCs/>
        </w:rPr>
        <w:t>、</w:t>
      </w:r>
      <w:r w:rsidR="00524CAE" w:rsidRPr="00524CAE">
        <w:rPr>
          <w:rFonts w:ascii="Times New Roman" w:eastAsia="標楷體" w:hAnsi="Times New Roman" w:cs="Times New Roman" w:hint="eastAsia"/>
          <w:bCs/>
        </w:rPr>
        <w:t>台北榮民總醫院高齡醫學中心專研醫師</w:t>
      </w:r>
      <w:r w:rsidR="00524CAE">
        <w:rPr>
          <w:rFonts w:ascii="Times New Roman" w:eastAsia="標楷體" w:hAnsi="Times New Roman" w:cs="Times New Roman" w:hint="eastAsia"/>
          <w:bCs/>
        </w:rPr>
        <w:t>、</w:t>
      </w:r>
      <w:r w:rsidR="00524CAE" w:rsidRPr="00524CAE">
        <w:rPr>
          <w:rFonts w:ascii="Times New Roman" w:eastAsia="標楷體" w:hAnsi="Times New Roman" w:cs="Times New Roman" w:hint="eastAsia"/>
          <w:bCs/>
        </w:rPr>
        <w:t>台北榮民總醫院家庭醫學部總醫師</w:t>
      </w:r>
    </w:p>
    <w:p w14:paraId="242FA796" w14:textId="57016330" w:rsidR="00123116" w:rsidRPr="00C37625" w:rsidRDefault="00123116" w:rsidP="00123116">
      <w:pPr>
        <w:pStyle w:val="a3"/>
        <w:numPr>
          <w:ilvl w:val="0"/>
          <w:numId w:val="19"/>
        </w:numPr>
        <w:adjustRightInd w:val="0"/>
        <w:snapToGrid w:val="0"/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C432B2">
        <w:rPr>
          <w:rFonts w:ascii="Times New Roman" w:eastAsia="標楷體" w:hAnsi="Times New Roman" w:cs="Times New Roman"/>
          <w:bCs/>
        </w:rPr>
        <w:t>學歷：</w:t>
      </w:r>
      <w:r w:rsidR="00524CAE" w:rsidRPr="00524CAE">
        <w:rPr>
          <w:rFonts w:ascii="Times New Roman" w:eastAsia="標楷體" w:hAnsi="Times New Roman" w:cs="Times New Roman" w:hint="eastAsia"/>
          <w:bCs/>
        </w:rPr>
        <w:t>台北醫學大學醫學系</w:t>
      </w:r>
    </w:p>
    <w:p w14:paraId="0D25D77F" w14:textId="4AD19E8B" w:rsidR="00C37625" w:rsidRPr="00C37625" w:rsidRDefault="00C37625" w:rsidP="00C37625">
      <w:pPr>
        <w:adjustRightInd w:val="0"/>
        <w:snapToGrid w:val="0"/>
        <w:rPr>
          <w:rFonts w:ascii="Times New Roman" w:eastAsia="標楷體" w:hAnsi="Times New Roman" w:cs="Times New Roman"/>
          <w:szCs w:val="24"/>
        </w:rPr>
      </w:pPr>
    </w:p>
    <w:sectPr w:rsidR="00C37625" w:rsidRPr="00C37625" w:rsidSect="009375EE">
      <w:pgSz w:w="11901" w:h="16817"/>
      <w:pgMar w:top="1276" w:right="1411" w:bottom="567" w:left="1560" w:header="851" w:footer="992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1ED6" w14:textId="77777777" w:rsidR="00440BAA" w:rsidRDefault="00440BAA" w:rsidP="00523812">
      <w:r>
        <w:separator/>
      </w:r>
    </w:p>
  </w:endnote>
  <w:endnote w:type="continuationSeparator" w:id="0">
    <w:p w14:paraId="5454A518" w14:textId="77777777" w:rsidR="00440BAA" w:rsidRDefault="00440BAA" w:rsidP="0052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F683" w14:textId="77777777" w:rsidR="00440BAA" w:rsidRDefault="00440BAA" w:rsidP="00523812">
      <w:r>
        <w:separator/>
      </w:r>
    </w:p>
  </w:footnote>
  <w:footnote w:type="continuationSeparator" w:id="0">
    <w:p w14:paraId="0F7A8D50" w14:textId="77777777" w:rsidR="00440BAA" w:rsidRDefault="00440BAA" w:rsidP="0052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.4pt;height:8.4pt" o:bullet="t">
        <v:imagedata r:id="rId1" o:title="mso9821A7A7"/>
      </v:shape>
    </w:pict>
  </w:numPicBullet>
  <w:abstractNum w:abstractNumId="0" w15:restartNumberingAfterBreak="0">
    <w:nsid w:val="0719764A"/>
    <w:multiLevelType w:val="hybridMultilevel"/>
    <w:tmpl w:val="958EF3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7009B8"/>
    <w:multiLevelType w:val="hybridMultilevel"/>
    <w:tmpl w:val="59AA4A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63932"/>
    <w:multiLevelType w:val="hybridMultilevel"/>
    <w:tmpl w:val="DEEED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2146FB"/>
    <w:multiLevelType w:val="hybridMultilevel"/>
    <w:tmpl w:val="A13ACC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7B3795"/>
    <w:multiLevelType w:val="hybridMultilevel"/>
    <w:tmpl w:val="B1A468DE"/>
    <w:lvl w:ilvl="0" w:tplc="3BFA6574">
      <w:start w:val="1"/>
      <w:numFmt w:val="decimal"/>
      <w:lvlText w:val="%1."/>
      <w:lvlJc w:val="left"/>
      <w:pPr>
        <w:ind w:left="1081" w:hanging="360"/>
      </w:pPr>
      <w:rPr>
        <w:rFonts w:eastAsia="標楷體"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5" w15:restartNumberingAfterBreak="0">
    <w:nsid w:val="234E1360"/>
    <w:multiLevelType w:val="hybridMultilevel"/>
    <w:tmpl w:val="11FAE4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0336E2"/>
    <w:multiLevelType w:val="hybridMultilevel"/>
    <w:tmpl w:val="89CE28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4B70078"/>
    <w:multiLevelType w:val="hybridMultilevel"/>
    <w:tmpl w:val="91DAE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96C3292"/>
    <w:multiLevelType w:val="hybridMultilevel"/>
    <w:tmpl w:val="B49C67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C677B54"/>
    <w:multiLevelType w:val="hybridMultilevel"/>
    <w:tmpl w:val="154A39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24152A"/>
    <w:multiLevelType w:val="hybridMultilevel"/>
    <w:tmpl w:val="5C42DD8C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1" w15:restartNumberingAfterBreak="0">
    <w:nsid w:val="57400213"/>
    <w:multiLevelType w:val="hybridMultilevel"/>
    <w:tmpl w:val="9D901B76"/>
    <w:lvl w:ilvl="0" w:tplc="04090007">
      <w:start w:val="1"/>
      <w:numFmt w:val="bullet"/>
      <w:lvlText w:val=""/>
      <w:lvlPicBulletId w:val="0"/>
      <w:lvlJc w:val="left"/>
      <w:pPr>
        <w:ind w:left="95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2" w15:restartNumberingAfterBreak="0">
    <w:nsid w:val="57616B9E"/>
    <w:multiLevelType w:val="hybridMultilevel"/>
    <w:tmpl w:val="C65C4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B103ACF"/>
    <w:multiLevelType w:val="hybridMultilevel"/>
    <w:tmpl w:val="F82EA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2A02C0"/>
    <w:multiLevelType w:val="hybridMultilevel"/>
    <w:tmpl w:val="FCCA72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6C60B7"/>
    <w:multiLevelType w:val="multilevel"/>
    <w:tmpl w:val="3E00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7B33D6"/>
    <w:multiLevelType w:val="hybridMultilevel"/>
    <w:tmpl w:val="BABAEF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7650A8"/>
    <w:multiLevelType w:val="hybridMultilevel"/>
    <w:tmpl w:val="1FEA9780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7F5E1361"/>
    <w:multiLevelType w:val="hybridMultilevel"/>
    <w:tmpl w:val="6E9CE8C6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9C69DC"/>
    <w:multiLevelType w:val="hybridMultilevel"/>
    <w:tmpl w:val="F82EA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768652">
    <w:abstractNumId w:val="18"/>
  </w:num>
  <w:num w:numId="2" w16cid:durableId="538710663">
    <w:abstractNumId w:val="17"/>
  </w:num>
  <w:num w:numId="3" w16cid:durableId="1509906038">
    <w:abstractNumId w:val="10"/>
  </w:num>
  <w:num w:numId="4" w16cid:durableId="1542858993">
    <w:abstractNumId w:val="11"/>
  </w:num>
  <w:num w:numId="5" w16cid:durableId="1314338480">
    <w:abstractNumId w:val="14"/>
  </w:num>
  <w:num w:numId="6" w16cid:durableId="879393034">
    <w:abstractNumId w:val="16"/>
  </w:num>
  <w:num w:numId="7" w16cid:durableId="2100590591">
    <w:abstractNumId w:val="7"/>
  </w:num>
  <w:num w:numId="8" w16cid:durableId="1163088944">
    <w:abstractNumId w:val="4"/>
  </w:num>
  <w:num w:numId="9" w16cid:durableId="446314191">
    <w:abstractNumId w:val="19"/>
  </w:num>
  <w:num w:numId="10" w16cid:durableId="140929997">
    <w:abstractNumId w:val="3"/>
  </w:num>
  <w:num w:numId="11" w16cid:durableId="1345940094">
    <w:abstractNumId w:val="9"/>
  </w:num>
  <w:num w:numId="12" w16cid:durableId="633293886">
    <w:abstractNumId w:val="13"/>
  </w:num>
  <w:num w:numId="13" w16cid:durableId="1629315819">
    <w:abstractNumId w:val="12"/>
  </w:num>
  <w:num w:numId="14" w16cid:durableId="476923344">
    <w:abstractNumId w:val="1"/>
  </w:num>
  <w:num w:numId="15" w16cid:durableId="129980237">
    <w:abstractNumId w:val="0"/>
  </w:num>
  <w:num w:numId="16" w16cid:durableId="1629314590">
    <w:abstractNumId w:val="15"/>
  </w:num>
  <w:num w:numId="17" w16cid:durableId="1616015379">
    <w:abstractNumId w:val="6"/>
  </w:num>
  <w:num w:numId="18" w16cid:durableId="161236058">
    <w:abstractNumId w:val="8"/>
  </w:num>
  <w:num w:numId="19" w16cid:durableId="1123574161">
    <w:abstractNumId w:val="5"/>
  </w:num>
  <w:num w:numId="20" w16cid:durableId="63013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fdfefc,#f2f9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78F"/>
    <w:rsid w:val="00013E94"/>
    <w:rsid w:val="00016D3B"/>
    <w:rsid w:val="00034196"/>
    <w:rsid w:val="00036676"/>
    <w:rsid w:val="000401D3"/>
    <w:rsid w:val="00040310"/>
    <w:rsid w:val="000555E4"/>
    <w:rsid w:val="00056A06"/>
    <w:rsid w:val="00060D2B"/>
    <w:rsid w:val="00071711"/>
    <w:rsid w:val="000722B8"/>
    <w:rsid w:val="0007583E"/>
    <w:rsid w:val="000904CC"/>
    <w:rsid w:val="00090B8A"/>
    <w:rsid w:val="000B0001"/>
    <w:rsid w:val="000B08DE"/>
    <w:rsid w:val="000C285D"/>
    <w:rsid w:val="000C386D"/>
    <w:rsid w:val="000C46B6"/>
    <w:rsid w:val="000C64B4"/>
    <w:rsid w:val="000D1E5B"/>
    <w:rsid w:val="000D44F0"/>
    <w:rsid w:val="000D5C5D"/>
    <w:rsid w:val="000E0529"/>
    <w:rsid w:val="000E7DCD"/>
    <w:rsid w:val="000F31C7"/>
    <w:rsid w:val="000F50A3"/>
    <w:rsid w:val="000F64FD"/>
    <w:rsid w:val="000F774D"/>
    <w:rsid w:val="00100E33"/>
    <w:rsid w:val="0011680C"/>
    <w:rsid w:val="00123116"/>
    <w:rsid w:val="0014332E"/>
    <w:rsid w:val="00166330"/>
    <w:rsid w:val="001738B8"/>
    <w:rsid w:val="00190234"/>
    <w:rsid w:val="00190CDE"/>
    <w:rsid w:val="00193C05"/>
    <w:rsid w:val="001A467C"/>
    <w:rsid w:val="001B2F05"/>
    <w:rsid w:val="001B501B"/>
    <w:rsid w:val="001C37DA"/>
    <w:rsid w:val="001C44FB"/>
    <w:rsid w:val="001C480B"/>
    <w:rsid w:val="001C5559"/>
    <w:rsid w:val="001C5832"/>
    <w:rsid w:val="001E04AB"/>
    <w:rsid w:val="001E4162"/>
    <w:rsid w:val="001E4764"/>
    <w:rsid w:val="001E62BD"/>
    <w:rsid w:val="001F3B96"/>
    <w:rsid w:val="001F70B5"/>
    <w:rsid w:val="002073E6"/>
    <w:rsid w:val="00210BB1"/>
    <w:rsid w:val="002123FA"/>
    <w:rsid w:val="0022020E"/>
    <w:rsid w:val="002212F5"/>
    <w:rsid w:val="00223291"/>
    <w:rsid w:val="00231329"/>
    <w:rsid w:val="00251AED"/>
    <w:rsid w:val="00253060"/>
    <w:rsid w:val="0026028F"/>
    <w:rsid w:val="002746F6"/>
    <w:rsid w:val="00274FCA"/>
    <w:rsid w:val="00276CB0"/>
    <w:rsid w:val="00276EB8"/>
    <w:rsid w:val="0028707B"/>
    <w:rsid w:val="00287297"/>
    <w:rsid w:val="00292644"/>
    <w:rsid w:val="00295B45"/>
    <w:rsid w:val="002B64B3"/>
    <w:rsid w:val="002B688B"/>
    <w:rsid w:val="002B7FBD"/>
    <w:rsid w:val="002C2082"/>
    <w:rsid w:val="002C3FA5"/>
    <w:rsid w:val="002E07EF"/>
    <w:rsid w:val="002E7C4B"/>
    <w:rsid w:val="002F1DC8"/>
    <w:rsid w:val="002F32CD"/>
    <w:rsid w:val="002F50CE"/>
    <w:rsid w:val="00313B4D"/>
    <w:rsid w:val="00323563"/>
    <w:rsid w:val="00327609"/>
    <w:rsid w:val="00341817"/>
    <w:rsid w:val="00341FF4"/>
    <w:rsid w:val="00361DF0"/>
    <w:rsid w:val="00370A4A"/>
    <w:rsid w:val="003914B6"/>
    <w:rsid w:val="003956BD"/>
    <w:rsid w:val="003A0AC0"/>
    <w:rsid w:val="003A26D4"/>
    <w:rsid w:val="003A56AF"/>
    <w:rsid w:val="003A6812"/>
    <w:rsid w:val="003D046F"/>
    <w:rsid w:val="003D607C"/>
    <w:rsid w:val="003D6BE3"/>
    <w:rsid w:val="003D7C9E"/>
    <w:rsid w:val="003E2453"/>
    <w:rsid w:val="003E7795"/>
    <w:rsid w:val="003F24FB"/>
    <w:rsid w:val="00401592"/>
    <w:rsid w:val="004043EF"/>
    <w:rsid w:val="00414BA8"/>
    <w:rsid w:val="004160C3"/>
    <w:rsid w:val="00417745"/>
    <w:rsid w:val="00420493"/>
    <w:rsid w:val="00422E92"/>
    <w:rsid w:val="00440BAA"/>
    <w:rsid w:val="004413FF"/>
    <w:rsid w:val="00452DE2"/>
    <w:rsid w:val="00455531"/>
    <w:rsid w:val="0047753E"/>
    <w:rsid w:val="00492BBF"/>
    <w:rsid w:val="004B007A"/>
    <w:rsid w:val="004C1F40"/>
    <w:rsid w:val="004C4225"/>
    <w:rsid w:val="004D12F9"/>
    <w:rsid w:val="004D403A"/>
    <w:rsid w:val="004E1AFC"/>
    <w:rsid w:val="004E5CB8"/>
    <w:rsid w:val="004F68E5"/>
    <w:rsid w:val="00501B37"/>
    <w:rsid w:val="00502844"/>
    <w:rsid w:val="00503C29"/>
    <w:rsid w:val="00516CE1"/>
    <w:rsid w:val="00523812"/>
    <w:rsid w:val="00524CAE"/>
    <w:rsid w:val="005271AD"/>
    <w:rsid w:val="0053246B"/>
    <w:rsid w:val="00551E31"/>
    <w:rsid w:val="00554CBB"/>
    <w:rsid w:val="00554F7A"/>
    <w:rsid w:val="005601A3"/>
    <w:rsid w:val="00561451"/>
    <w:rsid w:val="0056263E"/>
    <w:rsid w:val="005929B2"/>
    <w:rsid w:val="00594977"/>
    <w:rsid w:val="005952A0"/>
    <w:rsid w:val="005A3823"/>
    <w:rsid w:val="005B7362"/>
    <w:rsid w:val="005C0147"/>
    <w:rsid w:val="005D20F6"/>
    <w:rsid w:val="005F2351"/>
    <w:rsid w:val="005F2D1B"/>
    <w:rsid w:val="005F3895"/>
    <w:rsid w:val="005F5F46"/>
    <w:rsid w:val="00634C47"/>
    <w:rsid w:val="006455BE"/>
    <w:rsid w:val="006515D3"/>
    <w:rsid w:val="00654334"/>
    <w:rsid w:val="00663FA9"/>
    <w:rsid w:val="006748E5"/>
    <w:rsid w:val="00682DAA"/>
    <w:rsid w:val="0069357F"/>
    <w:rsid w:val="006A3A4C"/>
    <w:rsid w:val="006B1323"/>
    <w:rsid w:val="006B2EF9"/>
    <w:rsid w:val="006B3E68"/>
    <w:rsid w:val="006B571D"/>
    <w:rsid w:val="006B6C4A"/>
    <w:rsid w:val="006B76B9"/>
    <w:rsid w:val="006D7DEA"/>
    <w:rsid w:val="006E29B5"/>
    <w:rsid w:val="006E3F8C"/>
    <w:rsid w:val="006F05FA"/>
    <w:rsid w:val="006F1714"/>
    <w:rsid w:val="006F2205"/>
    <w:rsid w:val="006F27B9"/>
    <w:rsid w:val="006F6ADF"/>
    <w:rsid w:val="0070103A"/>
    <w:rsid w:val="00703BA1"/>
    <w:rsid w:val="00710E65"/>
    <w:rsid w:val="00713E20"/>
    <w:rsid w:val="00717BD0"/>
    <w:rsid w:val="007202BF"/>
    <w:rsid w:val="00725CF7"/>
    <w:rsid w:val="00736BBF"/>
    <w:rsid w:val="00742958"/>
    <w:rsid w:val="00744143"/>
    <w:rsid w:val="00744834"/>
    <w:rsid w:val="007509B2"/>
    <w:rsid w:val="00756ADC"/>
    <w:rsid w:val="00757DA1"/>
    <w:rsid w:val="00760C4A"/>
    <w:rsid w:val="007664DB"/>
    <w:rsid w:val="0078057E"/>
    <w:rsid w:val="007822C4"/>
    <w:rsid w:val="00782743"/>
    <w:rsid w:val="0078524A"/>
    <w:rsid w:val="007877CC"/>
    <w:rsid w:val="00790560"/>
    <w:rsid w:val="00792C0E"/>
    <w:rsid w:val="007A03FC"/>
    <w:rsid w:val="007A580A"/>
    <w:rsid w:val="007B07EE"/>
    <w:rsid w:val="007B2629"/>
    <w:rsid w:val="007C4BDF"/>
    <w:rsid w:val="007E4D18"/>
    <w:rsid w:val="007F37DC"/>
    <w:rsid w:val="007F6002"/>
    <w:rsid w:val="00812502"/>
    <w:rsid w:val="0082367F"/>
    <w:rsid w:val="0083518A"/>
    <w:rsid w:val="00846B1A"/>
    <w:rsid w:val="008517FF"/>
    <w:rsid w:val="00856A85"/>
    <w:rsid w:val="00857DFA"/>
    <w:rsid w:val="00886AED"/>
    <w:rsid w:val="0089759C"/>
    <w:rsid w:val="008A1C42"/>
    <w:rsid w:val="008E1A35"/>
    <w:rsid w:val="008E55AC"/>
    <w:rsid w:val="009008CE"/>
    <w:rsid w:val="00904E43"/>
    <w:rsid w:val="0090591C"/>
    <w:rsid w:val="009223C3"/>
    <w:rsid w:val="009321F7"/>
    <w:rsid w:val="00935D4C"/>
    <w:rsid w:val="009375EE"/>
    <w:rsid w:val="00944634"/>
    <w:rsid w:val="00945296"/>
    <w:rsid w:val="00956121"/>
    <w:rsid w:val="009629C2"/>
    <w:rsid w:val="009647D7"/>
    <w:rsid w:val="00970B15"/>
    <w:rsid w:val="00973129"/>
    <w:rsid w:val="00987060"/>
    <w:rsid w:val="009924C1"/>
    <w:rsid w:val="009942EC"/>
    <w:rsid w:val="00995E3C"/>
    <w:rsid w:val="009979B1"/>
    <w:rsid w:val="009A07CF"/>
    <w:rsid w:val="009B1F1F"/>
    <w:rsid w:val="009C19A5"/>
    <w:rsid w:val="009C6BFC"/>
    <w:rsid w:val="009C73BC"/>
    <w:rsid w:val="009D01C1"/>
    <w:rsid w:val="009D1AF5"/>
    <w:rsid w:val="009D74A3"/>
    <w:rsid w:val="009E642D"/>
    <w:rsid w:val="009F244D"/>
    <w:rsid w:val="009F4DBE"/>
    <w:rsid w:val="00A038EA"/>
    <w:rsid w:val="00A0523A"/>
    <w:rsid w:val="00A06EBC"/>
    <w:rsid w:val="00A21FB5"/>
    <w:rsid w:val="00A33FDF"/>
    <w:rsid w:val="00A351C2"/>
    <w:rsid w:val="00A73E15"/>
    <w:rsid w:val="00A74D0C"/>
    <w:rsid w:val="00AA1016"/>
    <w:rsid w:val="00AC7E82"/>
    <w:rsid w:val="00AD392C"/>
    <w:rsid w:val="00AD4ED2"/>
    <w:rsid w:val="00AF4901"/>
    <w:rsid w:val="00AF6D12"/>
    <w:rsid w:val="00AF7CCF"/>
    <w:rsid w:val="00B04A16"/>
    <w:rsid w:val="00B0760E"/>
    <w:rsid w:val="00B17673"/>
    <w:rsid w:val="00B2445C"/>
    <w:rsid w:val="00B24BE3"/>
    <w:rsid w:val="00B36CFD"/>
    <w:rsid w:val="00B40F0F"/>
    <w:rsid w:val="00B4310D"/>
    <w:rsid w:val="00B50587"/>
    <w:rsid w:val="00B508D4"/>
    <w:rsid w:val="00B52865"/>
    <w:rsid w:val="00B57D4D"/>
    <w:rsid w:val="00B6075E"/>
    <w:rsid w:val="00B65C0C"/>
    <w:rsid w:val="00B667F4"/>
    <w:rsid w:val="00B845F2"/>
    <w:rsid w:val="00B93CE6"/>
    <w:rsid w:val="00BB25F3"/>
    <w:rsid w:val="00BC1062"/>
    <w:rsid w:val="00BC4ECA"/>
    <w:rsid w:val="00BD00EB"/>
    <w:rsid w:val="00BD34C9"/>
    <w:rsid w:val="00BE2207"/>
    <w:rsid w:val="00BE378F"/>
    <w:rsid w:val="00BE3A67"/>
    <w:rsid w:val="00BE4569"/>
    <w:rsid w:val="00BE5CCC"/>
    <w:rsid w:val="00BF0750"/>
    <w:rsid w:val="00C01A48"/>
    <w:rsid w:val="00C15297"/>
    <w:rsid w:val="00C260CB"/>
    <w:rsid w:val="00C307AD"/>
    <w:rsid w:val="00C32D8E"/>
    <w:rsid w:val="00C3632B"/>
    <w:rsid w:val="00C37625"/>
    <w:rsid w:val="00C40602"/>
    <w:rsid w:val="00C432B2"/>
    <w:rsid w:val="00C47FFB"/>
    <w:rsid w:val="00C53071"/>
    <w:rsid w:val="00C55BED"/>
    <w:rsid w:val="00C609CA"/>
    <w:rsid w:val="00C679F8"/>
    <w:rsid w:val="00CA2EB1"/>
    <w:rsid w:val="00CB4D14"/>
    <w:rsid w:val="00CB74B2"/>
    <w:rsid w:val="00CC2103"/>
    <w:rsid w:val="00CC718C"/>
    <w:rsid w:val="00CE422D"/>
    <w:rsid w:val="00CE7225"/>
    <w:rsid w:val="00D116E4"/>
    <w:rsid w:val="00D11C3B"/>
    <w:rsid w:val="00D1522E"/>
    <w:rsid w:val="00D1629F"/>
    <w:rsid w:val="00D25DF8"/>
    <w:rsid w:val="00D43134"/>
    <w:rsid w:val="00D472FC"/>
    <w:rsid w:val="00D479F4"/>
    <w:rsid w:val="00D50CA1"/>
    <w:rsid w:val="00D571BE"/>
    <w:rsid w:val="00D64782"/>
    <w:rsid w:val="00D662CA"/>
    <w:rsid w:val="00D83F69"/>
    <w:rsid w:val="00DA2698"/>
    <w:rsid w:val="00DB5C77"/>
    <w:rsid w:val="00DC03E6"/>
    <w:rsid w:val="00DC1E08"/>
    <w:rsid w:val="00DC417B"/>
    <w:rsid w:val="00DC4D47"/>
    <w:rsid w:val="00DC652A"/>
    <w:rsid w:val="00DE1257"/>
    <w:rsid w:val="00DE30EE"/>
    <w:rsid w:val="00DE52CC"/>
    <w:rsid w:val="00DF52A8"/>
    <w:rsid w:val="00E02F2A"/>
    <w:rsid w:val="00E04C0A"/>
    <w:rsid w:val="00E06C34"/>
    <w:rsid w:val="00E129A5"/>
    <w:rsid w:val="00E224F5"/>
    <w:rsid w:val="00E45FA9"/>
    <w:rsid w:val="00E47694"/>
    <w:rsid w:val="00E47961"/>
    <w:rsid w:val="00E54EC7"/>
    <w:rsid w:val="00E611B7"/>
    <w:rsid w:val="00E62A91"/>
    <w:rsid w:val="00E80513"/>
    <w:rsid w:val="00E87273"/>
    <w:rsid w:val="00E9609C"/>
    <w:rsid w:val="00EA4457"/>
    <w:rsid w:val="00EA5069"/>
    <w:rsid w:val="00EA65CC"/>
    <w:rsid w:val="00EB0B0B"/>
    <w:rsid w:val="00EB7FD1"/>
    <w:rsid w:val="00EE4D38"/>
    <w:rsid w:val="00EF06D4"/>
    <w:rsid w:val="00EF1B41"/>
    <w:rsid w:val="00F2499A"/>
    <w:rsid w:val="00F43CDD"/>
    <w:rsid w:val="00F527A3"/>
    <w:rsid w:val="00F537C6"/>
    <w:rsid w:val="00F57DA0"/>
    <w:rsid w:val="00F60590"/>
    <w:rsid w:val="00F72117"/>
    <w:rsid w:val="00F84939"/>
    <w:rsid w:val="00FA07DC"/>
    <w:rsid w:val="00FA1D22"/>
    <w:rsid w:val="00FB1DCC"/>
    <w:rsid w:val="00FB32F5"/>
    <w:rsid w:val="00FB3BCB"/>
    <w:rsid w:val="00FB5524"/>
    <w:rsid w:val="00FC7C49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dfefc,#f2f9eb"/>
    </o:shapedefaults>
    <o:shapelayout v:ext="edit">
      <o:idmap v:ext="edit" data="2"/>
    </o:shapelayout>
  </w:shapeDefaults>
  <w:decimalSymbol w:val="."/>
  <w:listSeparator w:val=","/>
  <w14:docId w14:val="40BC9908"/>
  <w15:docId w15:val="{CE40E7C2-3D2D-46F8-B5E3-B665A1FF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16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23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8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3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38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3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3812"/>
    <w:rPr>
      <w:sz w:val="20"/>
      <w:szCs w:val="20"/>
    </w:rPr>
  </w:style>
  <w:style w:type="table" w:customStyle="1" w:styleId="GridTable1Light-Accent11">
    <w:name w:val="Grid Table 1 Light - Accent 11"/>
    <w:basedOn w:val="a1"/>
    <w:uiPriority w:val="46"/>
    <w:rsid w:val="001C583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Hyperlink"/>
    <w:basedOn w:val="a0"/>
    <w:unhideWhenUsed/>
    <w:rsid w:val="00251AED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601A3"/>
    <w:rPr>
      <w:color w:val="605E5C"/>
      <w:shd w:val="clear" w:color="auto" w:fill="E1DFDD"/>
    </w:rPr>
  </w:style>
  <w:style w:type="paragraph" w:customStyle="1" w:styleId="Default">
    <w:name w:val="Default"/>
    <w:rsid w:val="00AD4ED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eastAsia="en-US"/>
    </w:rPr>
  </w:style>
  <w:style w:type="table" w:styleId="ab">
    <w:name w:val="Table Grid"/>
    <w:basedOn w:val="a1"/>
    <w:uiPriority w:val="59"/>
    <w:rsid w:val="00970B1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6B3E68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3A0AC0"/>
  </w:style>
  <w:style w:type="character" w:styleId="ad">
    <w:name w:val="Unresolved Mention"/>
    <w:basedOn w:val="a0"/>
    <w:uiPriority w:val="99"/>
    <w:semiHidden/>
    <w:unhideWhenUsed/>
    <w:rsid w:val="00F84939"/>
    <w:rPr>
      <w:color w:val="605E5C"/>
      <w:shd w:val="clear" w:color="auto" w:fill="E1DFDD"/>
    </w:rPr>
  </w:style>
  <w:style w:type="table" w:styleId="10">
    <w:name w:val="Grid Table 1 Light"/>
    <w:basedOn w:val="a1"/>
    <w:uiPriority w:val="46"/>
    <w:rsid w:val="00EA506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91BD-A2E0-491E-AE26-731CA6CB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美娟 張</dc:creator>
  <cp:lastModifiedBy>廖雯</cp:lastModifiedBy>
  <cp:revision>24</cp:revision>
  <cp:lastPrinted>2021-03-12T05:12:00Z</cp:lastPrinted>
  <dcterms:created xsi:type="dcterms:W3CDTF">2022-05-25T05:09:00Z</dcterms:created>
  <dcterms:modified xsi:type="dcterms:W3CDTF">2022-05-26T07:41:00Z</dcterms:modified>
</cp:coreProperties>
</file>